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8925"/>
        </w:tabs>
        <w:spacing w:line="240" w:lineRule="auto"/>
        <w:ind w:right="4"/>
        <w:jc w:val="center"/>
        <w:rPr>
          <w:b w:val="1"/>
        </w:rPr>
      </w:pPr>
      <w:r w:rsidDel="00000000" w:rsidR="00000000" w:rsidRPr="00000000">
        <w:rPr>
          <w:rFonts w:ascii="Antiqua" w:cs="Antiqua" w:eastAsia="Antiqua" w:hAnsi="Antiqua"/>
          <w:sz w:val="26"/>
          <w:szCs w:val="26"/>
        </w:rPr>
        <w:drawing>
          <wp:inline distB="0" distT="0" distL="114300" distR="114300">
            <wp:extent cx="6442425" cy="750014"/>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442425" cy="75001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Умови конкурсу запиту комерційних пропозицій </w:t>
      </w:r>
    </w:p>
    <w:p w:rsidR="00000000" w:rsidDel="00000000" w:rsidP="00000000" w:rsidRDefault="00000000" w:rsidRPr="00000000" w14:paraId="00000005">
      <w:pPr>
        <w:jc w:val="center"/>
        <w:rPr>
          <w:b w:val="1"/>
        </w:rPr>
      </w:pPr>
      <w:r w:rsidDel="00000000" w:rsidR="00000000" w:rsidRPr="00000000">
        <w:rPr>
          <w:b w:val="1"/>
          <w:rtl w:val="0"/>
        </w:rPr>
        <w:t xml:space="preserve">на розробку проекту національного стандарту «Європейська Енергетична Відзнака. Вимоги та настанова щодо використання для органів місцевого самоврядування України»</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Асоціація «Енергоефективні міста України» (далі – «Замовник») оголошує конкурс шляхом запиту комерційних пропозицій (далі – „Запит”) з розробки  проекту національного стандарту «Європейська Енергетична Відзнака. Вимоги та настанова щодо використання для органів місцевого самоврядування України», який відповідатиме вимогам Технічного завдання (Додаток 1)</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8">
      <w:pPr>
        <w:ind w:right="-314"/>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Закупівля проводиться у межах проекту міжнародної технічної допомоги від уряду Швейцарії під назвою «Сертифікація муніципального енергетичного менеджменту в Україні / офіс ЄЕВ», метою якого є підвищення енергоефективності українських громад.</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Комерційні пропозиції приймаються на електронну скриньку procurements@enefcities.org.ua до 20 вересня 2024 року (включно) з темою листа «Розробка стандарту ЄЕВ». </w:t>
      </w:r>
    </w:p>
    <w:p w:rsidR="00000000" w:rsidDel="00000000" w:rsidP="00000000" w:rsidRDefault="00000000" w:rsidRPr="00000000" w14:paraId="0000000B">
      <w:pPr>
        <w:spacing w:after="240" w:before="240" w:lineRule="auto"/>
        <w:jc w:val="both"/>
        <w:rPr>
          <w:b w:val="1"/>
        </w:rPr>
      </w:pPr>
      <w:r w:rsidDel="00000000" w:rsidR="00000000" w:rsidRPr="00000000">
        <w:rPr>
          <w:b w:val="1"/>
          <w:rtl w:val="0"/>
        </w:rPr>
        <w:t xml:space="preserve">І. Обов’язкові вимоги до Учасників</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а) Учасник повинен підтвердити відповідність таким </w:t>
      </w:r>
      <w:r w:rsidDel="00000000" w:rsidR="00000000" w:rsidRPr="00000000">
        <w:rPr>
          <w:u w:val="single"/>
          <w:rtl w:val="0"/>
        </w:rPr>
        <w:t xml:space="preserve">кваліфікаційним вимогам</w:t>
      </w:r>
      <w:r w:rsidDel="00000000" w:rsidR="00000000" w:rsidRPr="00000000">
        <w:rPr>
          <w:rtl w:val="0"/>
        </w:rPr>
        <w:t xml:space="preserve">:</w:t>
      </w:r>
    </w:p>
    <w:p w:rsidR="00000000" w:rsidDel="00000000" w:rsidP="00000000" w:rsidRDefault="00000000" w:rsidRPr="00000000" w14:paraId="0000000D">
      <w:pPr>
        <w:numPr>
          <w:ilvl w:val="0"/>
          <w:numId w:val="1"/>
        </w:numPr>
        <w:spacing w:before="240" w:lineRule="auto"/>
        <w:ind w:left="720" w:hanging="360"/>
        <w:jc w:val="both"/>
        <w:rPr/>
      </w:pPr>
      <w:r w:rsidDel="00000000" w:rsidR="00000000" w:rsidRPr="00000000">
        <w:rPr>
          <w:rtl w:val="0"/>
        </w:rPr>
        <w:t xml:space="preserve">п’ятирічний професійний досвід у сфері енергоефективності та енергоменеджменту, проведення енергоаудитів та впровадження систем енергоменеджменту на підприємствах,</w:t>
      </w:r>
    </w:p>
    <w:p w:rsidR="00000000" w:rsidDel="00000000" w:rsidP="00000000" w:rsidRDefault="00000000" w:rsidRPr="00000000" w14:paraId="0000000E">
      <w:pPr>
        <w:numPr>
          <w:ilvl w:val="0"/>
          <w:numId w:val="1"/>
        </w:numPr>
        <w:ind w:left="720" w:hanging="360"/>
        <w:jc w:val="both"/>
        <w:rPr/>
      </w:pPr>
      <w:r w:rsidDel="00000000" w:rsidR="00000000" w:rsidRPr="00000000">
        <w:rPr>
          <w:rtl w:val="0"/>
        </w:rPr>
        <w:t xml:space="preserve">спроможність надавати послуги аналогічної складності, зокрема, наявність досвіду у розробці довідників, стандартів, процедур у сфері енергоменеджменту,</w:t>
      </w:r>
    </w:p>
    <w:p w:rsidR="00000000" w:rsidDel="00000000" w:rsidP="00000000" w:rsidRDefault="00000000" w:rsidRPr="00000000" w14:paraId="0000000F">
      <w:pPr>
        <w:numPr>
          <w:ilvl w:val="0"/>
          <w:numId w:val="1"/>
        </w:numPr>
        <w:ind w:left="720" w:hanging="360"/>
        <w:jc w:val="both"/>
        <w:rPr/>
      </w:pPr>
      <w:r w:rsidDel="00000000" w:rsidR="00000000" w:rsidRPr="00000000">
        <w:rPr>
          <w:rtl w:val="0"/>
        </w:rPr>
        <w:t xml:space="preserve">спроможність залучати до виконання завдань кваліфікованих міждисциплінарних експертів (освітній ступінь не нижчий за ОКР «магістр», галузь – інженерія / менеджмент / інша відповідна галузь),</w:t>
      </w:r>
    </w:p>
    <w:p w:rsidR="00000000" w:rsidDel="00000000" w:rsidP="00000000" w:rsidRDefault="00000000" w:rsidRPr="00000000" w14:paraId="00000010">
      <w:pPr>
        <w:numPr>
          <w:ilvl w:val="0"/>
          <w:numId w:val="1"/>
        </w:numPr>
        <w:ind w:left="720" w:hanging="360"/>
        <w:jc w:val="both"/>
        <w:rPr/>
      </w:pPr>
      <w:r w:rsidDel="00000000" w:rsidR="00000000" w:rsidRPr="00000000">
        <w:rPr>
          <w:rtl w:val="0"/>
        </w:rPr>
        <w:t xml:space="preserve">досвід   роботи з Правилами проведення робіт з національної стандартизації, які визначені в ДСТУ 1.2:2015,</w:t>
      </w:r>
    </w:p>
    <w:p w:rsidR="00000000" w:rsidDel="00000000" w:rsidP="00000000" w:rsidRDefault="00000000" w:rsidRPr="00000000" w14:paraId="00000011">
      <w:pPr>
        <w:numPr>
          <w:ilvl w:val="0"/>
          <w:numId w:val="1"/>
        </w:numPr>
        <w:spacing w:after="240" w:lineRule="auto"/>
        <w:ind w:left="720" w:hanging="360"/>
        <w:jc w:val="both"/>
        <w:rPr/>
      </w:pPr>
      <w:r w:rsidDel="00000000" w:rsidR="00000000" w:rsidRPr="00000000">
        <w:rPr>
          <w:rtl w:val="0"/>
        </w:rPr>
        <w:t xml:space="preserve">знання Правил розроблення, викладання та оформлення проектів національних нормативних документів, які визначені ДСТУ 1.5:2015.</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Вважатиметься перевагою наявність в Учасника:</w:t>
      </w:r>
    </w:p>
    <w:p w:rsidR="00000000" w:rsidDel="00000000" w:rsidP="00000000" w:rsidRDefault="00000000" w:rsidRPr="00000000" w14:paraId="00000013">
      <w:pPr>
        <w:numPr>
          <w:ilvl w:val="0"/>
          <w:numId w:val="3"/>
        </w:numPr>
        <w:spacing w:before="240" w:lineRule="auto"/>
        <w:ind w:left="720" w:hanging="360"/>
        <w:jc w:val="both"/>
        <w:rPr/>
      </w:pPr>
      <w:r w:rsidDel="00000000" w:rsidR="00000000" w:rsidRPr="00000000">
        <w:rPr>
          <w:rtl w:val="0"/>
        </w:rPr>
        <w:t xml:space="preserve">досвіду у розробці національних та / або гармонізації закордонних стандартів,</w:t>
      </w:r>
    </w:p>
    <w:p w:rsidR="00000000" w:rsidDel="00000000" w:rsidP="00000000" w:rsidRDefault="00000000" w:rsidRPr="00000000" w14:paraId="00000014">
      <w:pPr>
        <w:numPr>
          <w:ilvl w:val="0"/>
          <w:numId w:val="3"/>
        </w:numPr>
        <w:ind w:left="720" w:hanging="360"/>
        <w:jc w:val="both"/>
        <w:rPr/>
      </w:pPr>
      <w:r w:rsidDel="00000000" w:rsidR="00000000" w:rsidRPr="00000000">
        <w:rPr>
          <w:rtl w:val="0"/>
        </w:rPr>
        <w:t xml:space="preserve">досвіду у підготовці звітної документації за результатами розробки національного стандарту для ДП «УкрНДНЦ»,</w:t>
      </w:r>
    </w:p>
    <w:p w:rsidR="00000000" w:rsidDel="00000000" w:rsidP="00000000" w:rsidRDefault="00000000" w:rsidRPr="00000000" w14:paraId="00000015">
      <w:pPr>
        <w:numPr>
          <w:ilvl w:val="0"/>
          <w:numId w:val="3"/>
        </w:numPr>
        <w:ind w:left="720" w:hanging="360"/>
        <w:jc w:val="both"/>
        <w:rPr/>
      </w:pPr>
      <w:r w:rsidDel="00000000" w:rsidR="00000000" w:rsidRPr="00000000">
        <w:rPr>
          <w:rtl w:val="0"/>
        </w:rPr>
        <w:t xml:space="preserve">досвіду роботи із державними органами влади, органами місцевого самоврядування, неурядовими організаціями,</w:t>
      </w:r>
    </w:p>
    <w:p w:rsidR="00000000" w:rsidDel="00000000" w:rsidP="00000000" w:rsidRDefault="00000000" w:rsidRPr="00000000" w14:paraId="00000016">
      <w:pPr>
        <w:numPr>
          <w:ilvl w:val="0"/>
          <w:numId w:val="3"/>
        </w:numPr>
        <w:ind w:left="720" w:hanging="360"/>
        <w:jc w:val="both"/>
        <w:rPr/>
      </w:pPr>
      <w:r w:rsidDel="00000000" w:rsidR="00000000" w:rsidRPr="00000000">
        <w:rPr>
          <w:rtl w:val="0"/>
        </w:rPr>
        <w:t xml:space="preserve">досвіду реалізації проектів у сфері енергоефективності у співпраці з багатосторонніми / двосторонніми агентствами, такими як Світовий банк, ЮНІДО, ПРООН, АБР тощо,</w:t>
      </w:r>
    </w:p>
    <w:p w:rsidR="00000000" w:rsidDel="00000000" w:rsidP="00000000" w:rsidRDefault="00000000" w:rsidRPr="00000000" w14:paraId="00000017">
      <w:pPr>
        <w:numPr>
          <w:ilvl w:val="0"/>
          <w:numId w:val="3"/>
        </w:numPr>
        <w:spacing w:after="240" w:lineRule="auto"/>
        <w:ind w:left="720" w:hanging="360"/>
        <w:jc w:val="both"/>
        <w:rPr/>
      </w:pPr>
      <w:r w:rsidDel="00000000" w:rsidR="00000000" w:rsidRPr="00000000">
        <w:rPr>
          <w:rtl w:val="0"/>
        </w:rPr>
        <w:t xml:space="preserve">вченого ступеню.</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Документи, які підтверджують відповідність кваліфікаційним вимогам:</w:t>
      </w:r>
    </w:p>
    <w:p w:rsidR="00000000" w:rsidDel="00000000" w:rsidP="00000000" w:rsidRDefault="00000000" w:rsidRPr="00000000" w14:paraId="00000019">
      <w:pPr>
        <w:numPr>
          <w:ilvl w:val="0"/>
          <w:numId w:val="2"/>
        </w:numPr>
        <w:spacing w:before="240" w:lineRule="auto"/>
        <w:ind w:left="720" w:hanging="360"/>
        <w:jc w:val="both"/>
        <w:rPr/>
      </w:pPr>
      <w:r w:rsidDel="00000000" w:rsidR="00000000" w:rsidRPr="00000000">
        <w:rPr>
          <w:rtl w:val="0"/>
        </w:rPr>
        <w:t xml:space="preserve">Довідка із зазначенням успішно реалізованих проектів за формою, наведеною у Додатку 3.</w:t>
      </w:r>
    </w:p>
    <w:p w:rsidR="00000000" w:rsidDel="00000000" w:rsidP="00000000" w:rsidRDefault="00000000" w:rsidRPr="00000000" w14:paraId="0000001A">
      <w:pPr>
        <w:numPr>
          <w:ilvl w:val="0"/>
          <w:numId w:val="2"/>
        </w:numPr>
        <w:ind w:left="720" w:hanging="360"/>
        <w:jc w:val="both"/>
        <w:rPr/>
      </w:pPr>
      <w:r w:rsidDel="00000000" w:rsidR="00000000" w:rsidRPr="00000000">
        <w:rPr>
          <w:rtl w:val="0"/>
        </w:rPr>
        <w:t xml:space="preserve">Портфоліо організації, резюме персоналу, який буде залучено до надання послуг включно з копіями відповідних сертифікатів, дипломів, нагород. </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Учасник має право залучати інших суб’єктів господарювання в ролі співвиконавців для відповідності кваліфікаційним вимогам, які уповноважать його на подання комерційної пропозиції. На підтвердження таких повноважень, Учасник має надати відповідний документ (наприклад угоду про співпрацю чи меморандум довільної форми).  </w:t>
      </w:r>
    </w:p>
    <w:p w:rsidR="00000000" w:rsidDel="00000000" w:rsidP="00000000" w:rsidRDefault="00000000" w:rsidRPr="00000000" w14:paraId="0000001C">
      <w:pPr>
        <w:spacing w:after="240" w:before="240" w:lineRule="auto"/>
        <w:rPr/>
      </w:pPr>
      <w:r w:rsidDel="00000000" w:rsidR="00000000" w:rsidRPr="00000000">
        <w:rPr>
          <w:rtl w:val="0"/>
        </w:rPr>
        <w:t xml:space="preserve">б) Підтвердження права на здійснення підприємницької діяльності за законодавством України.</w:t>
      </w:r>
    </w:p>
    <w:p w:rsidR="00000000" w:rsidDel="00000000" w:rsidP="00000000" w:rsidRDefault="00000000" w:rsidRPr="00000000" w14:paraId="0000001D">
      <w:pPr>
        <w:shd w:fill="ffffff" w:val="clear"/>
        <w:jc w:val="both"/>
        <w:rPr/>
      </w:pPr>
      <w:r w:rsidDel="00000000" w:rsidR="00000000" w:rsidRPr="00000000">
        <w:rPr>
          <w:rtl w:val="0"/>
        </w:rPr>
        <w:t xml:space="preserve">Пакет документів, які підтверджують правовий статус постачальника, а також статус платника податку: </w:t>
      </w:r>
    </w:p>
    <w:p w:rsidR="00000000" w:rsidDel="00000000" w:rsidP="00000000" w:rsidRDefault="00000000" w:rsidRPr="00000000" w14:paraId="0000001E">
      <w:pPr>
        <w:numPr>
          <w:ilvl w:val="0"/>
          <w:numId w:val="8"/>
        </w:numPr>
        <w:shd w:fill="ffffff" w:val="clear"/>
        <w:ind w:left="708" w:hanging="360"/>
        <w:jc w:val="both"/>
        <w:rPr/>
      </w:pPr>
      <w:r w:rsidDel="00000000" w:rsidR="00000000" w:rsidRPr="00000000">
        <w:rPr>
          <w:rtl w:val="0"/>
        </w:rPr>
        <w:t xml:space="preserve">копія Свідоцтва про державну реєстрацію (для фізичних осіб-підприємців та підприємств, зареєстрованих до 07.05.2011 року, якщо їм не було видано Виписку) або Виписки з Єдиного державного реєстру юридичних осіб та фізичних осіб-підприємців або Витяг з Єдиного державного реєстру юридичних осіб та фізичних осіб-підприємців, в якому / якій зазначаються основні види діяльності, </w:t>
      </w:r>
    </w:p>
    <w:p w:rsidR="00000000" w:rsidDel="00000000" w:rsidP="00000000" w:rsidRDefault="00000000" w:rsidRPr="00000000" w14:paraId="0000001F">
      <w:pPr>
        <w:numPr>
          <w:ilvl w:val="0"/>
          <w:numId w:val="8"/>
        </w:numPr>
        <w:shd w:fill="ffffff" w:val="clear"/>
        <w:ind w:left="708" w:hanging="360"/>
        <w:jc w:val="both"/>
        <w:rPr/>
      </w:pPr>
      <w:r w:rsidDel="00000000" w:rsidR="00000000" w:rsidRPr="00000000">
        <w:rPr>
          <w:rtl w:val="0"/>
        </w:rPr>
        <w:t xml:space="preserve">копія Свідоцтва про реєстрацію платника податку на додану вартість або Витяг з реєстру платників єдиного податку (для зареєстрованих з 01.01.2014 року), або довідки з податкового органу про обрання системи оподаткування та ліцензії (якщо вид діяльності ліцензується)</w:t>
      </w:r>
    </w:p>
    <w:p w:rsidR="00000000" w:rsidDel="00000000" w:rsidP="00000000" w:rsidRDefault="00000000" w:rsidRPr="00000000" w14:paraId="00000020">
      <w:pPr>
        <w:shd w:fill="ffffff" w:val="clear"/>
        <w:ind w:left="1440" w:firstLine="0"/>
        <w:jc w:val="both"/>
        <w:rPr/>
      </w:pPr>
      <w:r w:rsidDel="00000000" w:rsidR="00000000" w:rsidRPr="00000000">
        <w:rPr>
          <w:rtl w:val="0"/>
        </w:rPr>
      </w:r>
    </w:p>
    <w:p w:rsidR="00000000" w:rsidDel="00000000" w:rsidP="00000000" w:rsidRDefault="00000000" w:rsidRPr="00000000" w14:paraId="00000021">
      <w:pPr>
        <w:shd w:fill="ffffff" w:val="clear"/>
        <w:spacing w:after="240" w:lineRule="auto"/>
        <w:jc w:val="both"/>
        <w:rPr>
          <w:b w:val="1"/>
        </w:rPr>
      </w:pPr>
      <w:r w:rsidDel="00000000" w:rsidR="00000000" w:rsidRPr="00000000">
        <w:rPr>
          <w:b w:val="1"/>
          <w:rtl w:val="0"/>
        </w:rPr>
        <w:t xml:space="preserve">ІІ. Вимоги до оформлення комерційної пропозиції:</w:t>
      </w:r>
    </w:p>
    <w:p w:rsidR="00000000" w:rsidDel="00000000" w:rsidP="00000000" w:rsidRDefault="00000000" w:rsidRPr="00000000" w14:paraId="00000022">
      <w:pPr>
        <w:numPr>
          <w:ilvl w:val="0"/>
          <w:numId w:val="11"/>
        </w:numPr>
        <w:shd w:fill="ffffff" w:val="clear"/>
        <w:ind w:left="720" w:hanging="360"/>
        <w:jc w:val="both"/>
        <w:rPr/>
      </w:pPr>
      <w:r w:rsidDel="00000000" w:rsidR="00000000" w:rsidRPr="00000000">
        <w:rPr>
          <w:rtl w:val="0"/>
        </w:rPr>
        <w:t xml:space="preserve">Комерційна пропозиція готується українською мовою та тільки у електронному вигляді згідно з формою, наведеною у Додатку №2. </w:t>
      </w:r>
    </w:p>
    <w:p w:rsidR="00000000" w:rsidDel="00000000" w:rsidP="00000000" w:rsidRDefault="00000000" w:rsidRPr="00000000" w14:paraId="00000023">
      <w:pPr>
        <w:numPr>
          <w:ilvl w:val="0"/>
          <w:numId w:val="11"/>
        </w:numPr>
        <w:shd w:fill="ffffff" w:val="clear"/>
        <w:ind w:left="720" w:hanging="360"/>
        <w:jc w:val="both"/>
        <w:rPr/>
      </w:pPr>
      <w:r w:rsidDel="00000000" w:rsidR="00000000" w:rsidRPr="00000000">
        <w:rPr>
          <w:rtl w:val="0"/>
        </w:rPr>
        <w:t xml:space="preserve">Надані скановані копії документів мають бути розбірливими, якісними, формат розширення – “.pdf”.</w:t>
      </w:r>
    </w:p>
    <w:p w:rsidR="00000000" w:rsidDel="00000000" w:rsidP="00000000" w:rsidRDefault="00000000" w:rsidRPr="00000000" w14:paraId="00000024">
      <w:pPr>
        <w:numPr>
          <w:ilvl w:val="0"/>
          <w:numId w:val="11"/>
        </w:numPr>
        <w:shd w:fill="ffffff" w:val="clear"/>
        <w:ind w:left="720" w:hanging="360"/>
        <w:jc w:val="both"/>
        <w:rPr/>
      </w:pPr>
      <w:r w:rsidDel="00000000" w:rsidR="00000000" w:rsidRPr="00000000">
        <w:rPr>
          <w:rtl w:val="0"/>
        </w:rPr>
        <w:t xml:space="preserve">Документи пропозиції повинні бути завірені підписом уповноваженої особи Учасника, який має права на підпис такої пропозиції. У разі підписання документів уповноваженою особою у складі пропозиції Учасник подає документ, що підтверджує повноваження підписання пропозиції. </w:t>
      </w:r>
    </w:p>
    <w:p w:rsidR="00000000" w:rsidDel="00000000" w:rsidP="00000000" w:rsidRDefault="00000000" w:rsidRPr="00000000" w14:paraId="00000025">
      <w:pPr>
        <w:numPr>
          <w:ilvl w:val="0"/>
          <w:numId w:val="11"/>
        </w:numPr>
        <w:shd w:fill="ffffff" w:val="clear"/>
        <w:ind w:left="720" w:hanging="360"/>
        <w:jc w:val="both"/>
        <w:rPr/>
      </w:pPr>
      <w:r w:rsidDel="00000000" w:rsidR="00000000" w:rsidRPr="00000000">
        <w:rPr>
          <w:rtl w:val="0"/>
        </w:rPr>
        <w:t xml:space="preserve">Відповідальність за достовірність наданої інформації несе Учасник.</w:t>
      </w:r>
    </w:p>
    <w:p w:rsidR="00000000" w:rsidDel="00000000" w:rsidP="00000000" w:rsidRDefault="00000000" w:rsidRPr="00000000" w14:paraId="00000026">
      <w:pPr>
        <w:numPr>
          <w:ilvl w:val="0"/>
          <w:numId w:val="11"/>
        </w:numPr>
        <w:shd w:fill="ffffff" w:val="clear"/>
        <w:spacing w:after="240" w:lineRule="auto"/>
        <w:ind w:left="720" w:hanging="360"/>
        <w:jc w:val="both"/>
        <w:rPr/>
      </w:pPr>
      <w:r w:rsidDel="00000000" w:rsidR="00000000" w:rsidRPr="00000000">
        <w:rPr>
          <w:rtl w:val="0"/>
        </w:rPr>
        <w:t xml:space="preserve">У випадку, якщо розмір долучених файлів перевищує 10 Мб, Учасник повинен розмістити їх на сервісі </w:t>
      </w:r>
      <w:hyperlink r:id="rId9">
        <w:r w:rsidDel="00000000" w:rsidR="00000000" w:rsidRPr="00000000">
          <w:rPr>
            <w:color w:val="1155cc"/>
            <w:u w:val="single"/>
            <w:rtl w:val="0"/>
          </w:rPr>
          <w:t xml:space="preserve">https://wetransfer.com</w:t>
        </w:r>
      </w:hyperlink>
      <w:r w:rsidDel="00000000" w:rsidR="00000000" w:rsidRPr="00000000">
        <w:rPr>
          <w:rtl w:val="0"/>
        </w:rPr>
        <w:t xml:space="preserve"> та надати Замовнику активне посилання з можливістю завантажувати ці файли.</w:t>
      </w:r>
    </w:p>
    <w:p w:rsidR="00000000" w:rsidDel="00000000" w:rsidP="00000000" w:rsidRDefault="00000000" w:rsidRPr="00000000" w14:paraId="00000027">
      <w:pPr>
        <w:shd w:fill="ffffff" w:val="clear"/>
        <w:spacing w:after="240" w:lineRule="auto"/>
        <w:jc w:val="both"/>
        <w:rPr>
          <w:b w:val="1"/>
        </w:rPr>
      </w:pPr>
      <w:r w:rsidDel="00000000" w:rsidR="00000000" w:rsidRPr="00000000">
        <w:rPr>
          <w:b w:val="1"/>
          <w:rtl w:val="0"/>
        </w:rPr>
        <w:t xml:space="preserve">ІІІ. Перелік обов’язкових документів, які потрібно подати Учаснику:</w:t>
      </w:r>
    </w:p>
    <w:p w:rsidR="00000000" w:rsidDel="00000000" w:rsidP="00000000" w:rsidRDefault="00000000" w:rsidRPr="00000000" w14:paraId="00000028">
      <w:pPr>
        <w:numPr>
          <w:ilvl w:val="0"/>
          <w:numId w:val="4"/>
        </w:numPr>
        <w:shd w:fill="ffffff" w:val="clear"/>
        <w:ind w:left="720" w:hanging="360"/>
        <w:jc w:val="both"/>
        <w:rPr/>
      </w:pPr>
      <w:r w:rsidDel="00000000" w:rsidR="00000000" w:rsidRPr="00000000">
        <w:rPr>
          <w:rtl w:val="0"/>
        </w:rPr>
        <w:t xml:space="preserve">Заповнена форма комерційної пропозиції із зазначенням ціни послуг (див. Додаток 2).</w:t>
      </w:r>
    </w:p>
    <w:p w:rsidR="00000000" w:rsidDel="00000000" w:rsidP="00000000" w:rsidRDefault="00000000" w:rsidRPr="00000000" w14:paraId="00000029">
      <w:pPr>
        <w:numPr>
          <w:ilvl w:val="0"/>
          <w:numId w:val="4"/>
        </w:numPr>
        <w:shd w:fill="ffffff" w:val="clear"/>
        <w:ind w:left="720" w:hanging="360"/>
        <w:jc w:val="both"/>
        <w:rPr/>
      </w:pPr>
      <w:r w:rsidDel="00000000" w:rsidR="00000000" w:rsidRPr="00000000">
        <w:rPr>
          <w:rtl w:val="0"/>
        </w:rPr>
        <w:t xml:space="preserve">Довідка про наявність досвіду надання аналогічних послуг (див. Додаток 3) та копії документів для підтвердження відповідності Учасника кваліфікаційним вимогам;</w:t>
      </w:r>
    </w:p>
    <w:p w:rsidR="00000000" w:rsidDel="00000000" w:rsidP="00000000" w:rsidRDefault="00000000" w:rsidRPr="00000000" w14:paraId="0000002A">
      <w:pPr>
        <w:numPr>
          <w:ilvl w:val="0"/>
          <w:numId w:val="4"/>
        </w:numPr>
        <w:shd w:fill="ffffff" w:val="clear"/>
        <w:ind w:left="720" w:hanging="360"/>
        <w:jc w:val="both"/>
        <w:rPr/>
      </w:pPr>
      <w:r w:rsidDel="00000000" w:rsidR="00000000" w:rsidRPr="00000000">
        <w:rPr>
          <w:rtl w:val="0"/>
        </w:rPr>
        <w:t xml:space="preserve">Технічне завдання підписане Учасником (див. Додаток №1)</w:t>
      </w:r>
    </w:p>
    <w:p w:rsidR="00000000" w:rsidDel="00000000" w:rsidP="00000000" w:rsidRDefault="00000000" w:rsidRPr="00000000" w14:paraId="0000002B">
      <w:pPr>
        <w:numPr>
          <w:ilvl w:val="0"/>
          <w:numId w:val="4"/>
        </w:numPr>
        <w:shd w:fill="ffffff" w:val="clear"/>
        <w:spacing w:after="240" w:lineRule="auto"/>
        <w:ind w:left="720" w:hanging="360"/>
        <w:jc w:val="both"/>
        <w:rPr/>
      </w:pPr>
      <w:r w:rsidDel="00000000" w:rsidR="00000000" w:rsidRPr="00000000">
        <w:rPr>
          <w:rtl w:val="0"/>
        </w:rPr>
        <w:t xml:space="preserve">Пакет документів, які підтверджують правовий статус Учасника, а також статус платника податку (див. п. Іб цих Умов)). </w:t>
      </w:r>
    </w:p>
    <w:p w:rsidR="00000000" w:rsidDel="00000000" w:rsidP="00000000" w:rsidRDefault="00000000" w:rsidRPr="00000000" w14:paraId="0000002C">
      <w:pPr>
        <w:spacing w:after="240" w:before="240" w:lineRule="auto"/>
        <w:jc w:val="both"/>
        <w:rPr>
          <w:b w:val="1"/>
        </w:rPr>
      </w:pPr>
      <w:r w:rsidDel="00000000" w:rsidR="00000000" w:rsidRPr="00000000">
        <w:rPr>
          <w:b w:val="1"/>
          <w:rtl w:val="0"/>
        </w:rPr>
        <w:t xml:space="preserve">ІV. Методика обрання переможця  запиту комерційних пропозицій. </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Отримані комерційні пропозиції розглядаються Комітетом з конкурсного відбору. </w:t>
      </w:r>
      <w:r w:rsidDel="00000000" w:rsidR="00000000" w:rsidRPr="00000000">
        <w:rPr>
          <w:highlight w:val="white"/>
          <w:rtl w:val="0"/>
        </w:rPr>
        <w:t xml:space="preserve">Невідповідність хоча б одній з </w:t>
      </w:r>
      <w:r w:rsidDel="00000000" w:rsidR="00000000" w:rsidRPr="00000000">
        <w:rPr>
          <w:rtl w:val="0"/>
        </w:rPr>
        <w:t xml:space="preserve">технічних чи кваліфікаційних вимог </w:t>
      </w:r>
      <w:r w:rsidDel="00000000" w:rsidR="00000000" w:rsidRPr="00000000">
        <w:rPr>
          <w:highlight w:val="white"/>
          <w:rtl w:val="0"/>
        </w:rPr>
        <w:t xml:space="preserve">Запиту призводить до дискваліфікації такої комерційної пропозиції.</w:t>
      </w:r>
      <w:r w:rsidDel="00000000" w:rsidR="00000000" w:rsidRPr="00000000">
        <w:rPr>
          <w:rtl w:val="0"/>
        </w:rPr>
        <w:t xml:space="preserve"> </w:t>
      </w:r>
    </w:p>
    <w:p w:rsidR="00000000" w:rsidDel="00000000" w:rsidP="00000000" w:rsidRDefault="00000000" w:rsidRPr="00000000" w14:paraId="0000002E">
      <w:pPr>
        <w:shd w:fill="ffffff" w:val="clear"/>
        <w:rPr>
          <w:highlight w:val="white"/>
        </w:rPr>
      </w:pPr>
      <w:r w:rsidDel="00000000" w:rsidR="00000000" w:rsidRPr="00000000">
        <w:rPr>
          <w:highlight w:val="white"/>
          <w:rtl w:val="0"/>
        </w:rPr>
        <w:t xml:space="preserve">Перелік критеріїв оцінки комерційних пропозицій та їхня вага:</w:t>
      </w:r>
    </w:p>
    <w:tbl>
      <w:tblPr>
        <w:tblStyle w:val="Table1"/>
        <w:tblW w:w="10170.000000000002" w:type="dxa"/>
        <w:jc w:val="left"/>
        <w:tblLayout w:type="fixed"/>
        <w:tblLook w:val="0600"/>
      </w:tblPr>
      <w:tblGrid>
        <w:gridCol w:w="645"/>
        <w:gridCol w:w="5016"/>
        <w:gridCol w:w="1418"/>
        <w:gridCol w:w="3091"/>
        <w:tblGridChange w:id="0">
          <w:tblGrid>
            <w:gridCol w:w="645"/>
            <w:gridCol w:w="5016"/>
            <w:gridCol w:w="1418"/>
            <w:gridCol w:w="3091"/>
          </w:tblGrid>
        </w:tblGridChange>
      </w:tblGrid>
      <w:tr>
        <w:trPr>
          <w:cantSplit w:val="0"/>
          <w:trHeight w:val="16"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2F">
            <w:pPr>
              <w:spacing w:line="240" w:lineRule="auto"/>
              <w:jc w:val="center"/>
              <w:rPr>
                <w:b w:val="1"/>
                <w:highlight w:val="white"/>
              </w:rPr>
            </w:pPr>
            <w:r w:rsidDel="00000000" w:rsidR="00000000" w:rsidRPr="00000000">
              <w:rPr>
                <w:b w:val="1"/>
                <w:highlight w:val="white"/>
                <w:rtl w:val="0"/>
              </w:rPr>
              <w:t xml:space="preserve">№</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0">
            <w:pPr>
              <w:spacing w:line="240" w:lineRule="auto"/>
              <w:jc w:val="center"/>
              <w:rPr>
                <w:b w:val="1"/>
                <w:highlight w:val="white"/>
              </w:rPr>
            </w:pPr>
            <w:r w:rsidDel="00000000" w:rsidR="00000000" w:rsidRPr="00000000">
              <w:rPr>
                <w:b w:val="1"/>
                <w:highlight w:val="white"/>
                <w:rtl w:val="0"/>
              </w:rPr>
              <w:t xml:space="preserve">Критерії оцінювання</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1">
            <w:pPr>
              <w:spacing w:line="240" w:lineRule="auto"/>
              <w:jc w:val="center"/>
              <w:rPr>
                <w:b w:val="1"/>
                <w:highlight w:val="white"/>
              </w:rPr>
            </w:pPr>
            <w:r w:rsidDel="00000000" w:rsidR="00000000" w:rsidRPr="00000000">
              <w:rPr>
                <w:b w:val="1"/>
                <w:highlight w:val="white"/>
                <w:rtl w:val="0"/>
              </w:rPr>
              <w:t xml:space="preserve">Ваговий коефіцієнт</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2">
            <w:pPr>
              <w:spacing w:line="240" w:lineRule="auto"/>
              <w:jc w:val="center"/>
              <w:rPr>
                <w:b w:val="1"/>
                <w:highlight w:val="white"/>
              </w:rPr>
            </w:pPr>
            <w:r w:rsidDel="00000000" w:rsidR="00000000" w:rsidRPr="00000000">
              <w:rPr>
                <w:b w:val="1"/>
                <w:highlight w:val="white"/>
                <w:rtl w:val="0"/>
              </w:rPr>
              <w:t xml:space="preserve">Документи, які підтверджують відповідність критерію</w:t>
            </w:r>
          </w:p>
        </w:tc>
      </w:tr>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3">
            <w:pPr>
              <w:spacing w:line="240" w:lineRule="auto"/>
              <w:rPr>
                <w:b w:val="1"/>
                <w:highlight w:val="white"/>
              </w:rPr>
            </w:pPr>
            <w:r w:rsidDel="00000000" w:rsidR="00000000" w:rsidRPr="00000000">
              <w:rPr>
                <w:b w:val="1"/>
                <w:highlight w:val="white"/>
                <w:rtl w:val="0"/>
              </w:rPr>
              <w:t xml:space="preserve">1.</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4">
            <w:pPr>
              <w:spacing w:line="240" w:lineRule="auto"/>
              <w:rPr>
                <w:b w:val="1"/>
                <w:highlight w:val="white"/>
              </w:rPr>
            </w:pPr>
            <w:r w:rsidDel="00000000" w:rsidR="00000000" w:rsidRPr="00000000">
              <w:rPr>
                <w:b w:val="1"/>
                <w:highlight w:val="white"/>
                <w:rtl w:val="0"/>
              </w:rPr>
              <w:t xml:space="preserve">Ціна</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5">
            <w:pPr>
              <w:spacing w:line="240" w:lineRule="auto"/>
              <w:jc w:val="center"/>
              <w:rPr>
                <w:b w:val="1"/>
              </w:rPr>
            </w:pPr>
            <w:r w:rsidDel="00000000" w:rsidR="00000000" w:rsidRPr="00000000">
              <w:rPr>
                <w:b w:val="1"/>
                <w:rtl w:val="0"/>
              </w:rPr>
              <w:t xml:space="preserve">40</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6">
            <w:pPr>
              <w:spacing w:line="240" w:lineRule="auto"/>
              <w:rPr>
                <w:highlight w:val="white"/>
              </w:rPr>
            </w:pPr>
            <w:r w:rsidDel="00000000" w:rsidR="00000000" w:rsidRPr="00000000">
              <w:rPr>
                <w:highlight w:val="white"/>
                <w:rtl w:val="0"/>
              </w:rPr>
              <w:t xml:space="preserve">Комерційна пропозиція</w:t>
            </w:r>
          </w:p>
        </w:tc>
      </w:tr>
      <w:tr>
        <w:trPr>
          <w:cantSplit w:val="0"/>
          <w:trHeight w:val="144"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7">
            <w:pPr>
              <w:spacing w:line="240" w:lineRule="auto"/>
              <w:rPr>
                <w:b w:val="1"/>
                <w:highlight w:val="white"/>
              </w:rPr>
            </w:pPr>
            <w:r w:rsidDel="00000000" w:rsidR="00000000" w:rsidRPr="00000000">
              <w:rPr>
                <w:b w:val="1"/>
                <w:highlight w:val="white"/>
                <w:rtl w:val="0"/>
              </w:rPr>
              <w:t xml:space="preserve">2.</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8">
            <w:pPr>
              <w:spacing w:line="240" w:lineRule="auto"/>
              <w:rPr>
                <w:b w:val="1"/>
                <w:highlight w:val="white"/>
              </w:rPr>
            </w:pPr>
            <w:r w:rsidDel="00000000" w:rsidR="00000000" w:rsidRPr="00000000">
              <w:rPr>
                <w:b w:val="1"/>
                <w:highlight w:val="white"/>
                <w:rtl w:val="0"/>
              </w:rPr>
              <w:t xml:space="preserve">Відповідність кваліфікаціям, у т. ч.:</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9">
            <w:pPr>
              <w:spacing w:line="240" w:lineRule="auto"/>
              <w:jc w:val="center"/>
              <w:rPr>
                <w:b w:val="1"/>
              </w:rPr>
            </w:pPr>
            <w:r w:rsidDel="00000000" w:rsidR="00000000" w:rsidRPr="00000000">
              <w:rPr>
                <w:b w:val="1"/>
                <w:rtl w:val="0"/>
              </w:rPr>
              <w:t xml:space="preserve">60</w:t>
            </w:r>
          </w:p>
        </w:tc>
        <w:tc>
          <w:tcPr>
            <w:vMerge w:val="restart"/>
            <w:tcBorders>
              <w:top w:color="000000" w:space="0" w:sz="7" w:val="single"/>
              <w:left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A">
            <w:pPr>
              <w:spacing w:line="240" w:lineRule="auto"/>
              <w:rPr>
                <w:highlight w:val="white"/>
              </w:rPr>
            </w:pPr>
            <w:r w:rsidDel="00000000" w:rsidR="00000000" w:rsidRPr="00000000">
              <w:rPr>
                <w:highlight w:val="white"/>
                <w:rtl w:val="0"/>
              </w:rPr>
              <w:t xml:space="preserve">Документи подані у складі комерційної пропозиції</w:t>
            </w:r>
          </w:p>
        </w:tc>
      </w:tr>
      <w:tr>
        <w:trPr>
          <w:cantSplit w:val="0"/>
          <w:trHeight w:val="900"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C">
            <w:pPr>
              <w:numPr>
                <w:ilvl w:val="0"/>
                <w:numId w:val="1"/>
              </w:numPr>
              <w:spacing w:line="240" w:lineRule="auto"/>
              <w:ind w:left="525" w:hanging="283"/>
              <w:jc w:val="both"/>
              <w:rPr/>
            </w:pPr>
            <w:r w:rsidDel="00000000" w:rsidR="00000000" w:rsidRPr="00000000">
              <w:rPr>
                <w:highlight w:val="white"/>
                <w:rtl w:val="0"/>
              </w:rPr>
              <w:t xml:space="preserve">п’ятирічний професійний досвід у сфері енергоефективності та енергоменеджменту, проведення енергоаудитів та впровадження систем енергоменеджменту на підприємствах</w:t>
            </w:r>
            <w:r w:rsidDel="00000000" w:rsidR="00000000" w:rsidRPr="00000000">
              <w:rPr>
                <w:rtl w:val="0"/>
              </w:rPr>
              <w:t xml:space="preserve">;</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D">
            <w:pPr>
              <w:spacing w:line="240" w:lineRule="auto"/>
              <w:ind w:left="324" w:firstLine="0"/>
              <w:jc w:val="center"/>
              <w:rPr>
                <w:highlight w:val="white"/>
              </w:rPr>
            </w:pPr>
            <w:r w:rsidDel="00000000" w:rsidR="00000000" w:rsidRPr="00000000">
              <w:rPr>
                <w:highlight w:val="white"/>
                <w:rtl w:val="0"/>
              </w:rPr>
              <w:t xml:space="preserve">5</w:t>
            </w:r>
          </w:p>
        </w:tc>
        <w:tc>
          <w:tcPr>
            <w:vMerge w:val="continue"/>
            <w:tcBorders>
              <w:top w:color="000000" w:space="0" w:sz="7" w:val="single"/>
              <w:left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r>
        <w:trPr>
          <w:cantSplit w:val="0"/>
          <w:trHeight w:val="552"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3F">
            <w:pPr>
              <w:spacing w:line="240" w:lineRule="auto"/>
              <w:rPr>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0">
            <w:pPr>
              <w:numPr>
                <w:ilvl w:val="0"/>
                <w:numId w:val="1"/>
              </w:numPr>
              <w:spacing w:line="240" w:lineRule="auto"/>
              <w:ind w:left="525" w:hanging="283"/>
              <w:jc w:val="both"/>
              <w:rPr>
                <w:color w:val="000000"/>
              </w:rPr>
            </w:pPr>
            <w:r w:rsidDel="00000000" w:rsidR="00000000" w:rsidRPr="00000000">
              <w:rPr>
                <w:highlight w:val="white"/>
                <w:rtl w:val="0"/>
              </w:rPr>
              <w:t xml:space="preserve">спроможність надавати послуги аналогічної складності, зокрема, наявність досвіду у розробці довідників, стандартів, процедур у сфері енергоменеджменту</w:t>
            </w:r>
            <w:r w:rsidDel="00000000" w:rsidR="00000000" w:rsidRPr="00000000">
              <w:rPr>
                <w:rtl w:val="0"/>
              </w:rPr>
              <w:t xml:space="preserv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1">
            <w:pPr>
              <w:spacing w:line="240" w:lineRule="auto"/>
              <w:ind w:left="324" w:firstLine="0"/>
              <w:jc w:val="center"/>
              <w:rPr>
                <w:highlight w:val="white"/>
              </w:rPr>
            </w:pPr>
            <w:r w:rsidDel="00000000" w:rsidR="00000000" w:rsidRPr="00000000">
              <w:rPr>
                <w:highlight w:val="white"/>
                <w:rtl w:val="0"/>
              </w:rPr>
              <w:t xml:space="preserve">10</w:t>
            </w:r>
          </w:p>
        </w:tc>
        <w:tc>
          <w:tcPr>
            <w:vMerge w:val="continue"/>
            <w:tcBorders>
              <w:top w:color="000000" w:space="0" w:sz="7" w:val="single"/>
              <w:left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r>
        <w:trPr>
          <w:cantSplit w:val="0"/>
          <w:trHeight w:val="140"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4">
            <w:pPr>
              <w:numPr>
                <w:ilvl w:val="0"/>
                <w:numId w:val="1"/>
              </w:numPr>
              <w:spacing w:line="240" w:lineRule="auto"/>
              <w:ind w:left="525" w:hanging="283"/>
              <w:jc w:val="both"/>
              <w:rPr/>
            </w:pPr>
            <w:r w:rsidDel="00000000" w:rsidR="00000000" w:rsidRPr="00000000">
              <w:rPr>
                <w:highlight w:val="white"/>
                <w:rtl w:val="0"/>
              </w:rPr>
              <w:t xml:space="preserve">спроможність залучати до виконання завдань кваліфікованих міждисциплінарних експертів (освітній ступінь не нижчий за ОКР «магістр», галузь – інженерія / менеджмент / інша відповідна галузь)</w:t>
            </w:r>
            <w:r w:rsidDel="00000000" w:rsidR="00000000" w:rsidRPr="00000000">
              <w:rPr>
                <w:rtl w:val="0"/>
              </w:rPr>
              <w:t xml:space="preserve">;</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5">
            <w:pPr>
              <w:spacing w:line="240" w:lineRule="auto"/>
              <w:ind w:left="324" w:firstLine="0"/>
              <w:jc w:val="center"/>
              <w:rPr>
                <w:highlight w:val="white"/>
              </w:rPr>
            </w:pPr>
            <w:r w:rsidDel="00000000" w:rsidR="00000000" w:rsidRPr="00000000">
              <w:rPr>
                <w:highlight w:val="white"/>
                <w:rtl w:val="0"/>
              </w:rPr>
              <w:t xml:space="preserve">5</w:t>
            </w:r>
          </w:p>
        </w:tc>
        <w:tc>
          <w:tcPr>
            <w:vMerge w:val="continue"/>
            <w:tcBorders>
              <w:top w:color="000000" w:space="0" w:sz="7" w:val="single"/>
              <w:left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r>
        <w:trPr>
          <w:cantSplit w:val="0"/>
          <w:trHeight w:val="900"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8">
            <w:pPr>
              <w:numPr>
                <w:ilvl w:val="0"/>
                <w:numId w:val="1"/>
              </w:numPr>
              <w:spacing w:line="240" w:lineRule="auto"/>
              <w:ind w:left="525" w:hanging="283"/>
              <w:jc w:val="both"/>
              <w:rPr/>
            </w:pPr>
            <w:r w:rsidDel="00000000" w:rsidR="00000000" w:rsidRPr="00000000">
              <w:rPr>
                <w:highlight w:val="white"/>
                <w:rtl w:val="0"/>
              </w:rPr>
              <w:t xml:space="preserve">досвід роботи з Правилами проведення робіт з національної стандартизації, які визначені в ДСТУ 1.2:2015</w:t>
            </w:r>
            <w:r w:rsidDel="00000000" w:rsidR="00000000" w:rsidRPr="00000000">
              <w:rPr>
                <w:rtl w:val="0"/>
              </w:rPr>
              <w:t xml:space="preserve">;</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9">
            <w:pPr>
              <w:spacing w:line="240" w:lineRule="auto"/>
              <w:ind w:left="324" w:firstLine="0"/>
              <w:jc w:val="center"/>
              <w:rPr>
                <w:highlight w:val="white"/>
              </w:rPr>
            </w:pPr>
            <w:r w:rsidDel="00000000" w:rsidR="00000000" w:rsidRPr="00000000">
              <w:rPr>
                <w:highlight w:val="white"/>
                <w:rtl w:val="0"/>
              </w:rPr>
              <w:t xml:space="preserve">10</w:t>
            </w:r>
          </w:p>
        </w:tc>
        <w:tc>
          <w:tcPr>
            <w:vMerge w:val="continue"/>
            <w:tcBorders>
              <w:top w:color="000000" w:space="0" w:sz="7" w:val="single"/>
              <w:left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r>
        <w:trPr>
          <w:cantSplit w:val="0"/>
          <w:trHeight w:val="118"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C">
            <w:pPr>
              <w:numPr>
                <w:ilvl w:val="0"/>
                <w:numId w:val="1"/>
              </w:numPr>
              <w:spacing w:line="240" w:lineRule="auto"/>
              <w:ind w:left="525" w:hanging="283"/>
              <w:jc w:val="both"/>
              <w:rPr/>
            </w:pPr>
            <w:r w:rsidDel="00000000" w:rsidR="00000000" w:rsidRPr="00000000">
              <w:rPr>
                <w:highlight w:val="white"/>
                <w:rtl w:val="0"/>
              </w:rPr>
              <w:t xml:space="preserve">знання Правил розроблення, викладання та оформлення проектів національних нормативних документів, які визначені ДСТУ 1.5:2015</w:t>
            </w:r>
            <w:r w:rsidDel="00000000" w:rsidR="00000000" w:rsidRPr="00000000">
              <w:rPr>
                <w:rtl w:val="0"/>
              </w:rPr>
              <w:t xml:space="preserve">;</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D">
            <w:pPr>
              <w:spacing w:line="240" w:lineRule="auto"/>
              <w:ind w:left="324" w:firstLine="0"/>
              <w:jc w:val="center"/>
              <w:rPr>
                <w:highlight w:val="white"/>
              </w:rPr>
            </w:pPr>
            <w:r w:rsidDel="00000000" w:rsidR="00000000" w:rsidRPr="00000000">
              <w:rPr>
                <w:highlight w:val="white"/>
                <w:rtl w:val="0"/>
              </w:rPr>
              <w:t xml:space="preserve">5</w:t>
            </w:r>
          </w:p>
        </w:tc>
        <w:tc>
          <w:tcPr>
            <w:vMerge w:val="continue"/>
            <w:tcBorders>
              <w:top w:color="000000" w:space="0" w:sz="7" w:val="single"/>
              <w:left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r>
        <w:trPr>
          <w:cantSplit w:val="0"/>
          <w:trHeight w:val="20"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4F">
            <w:pPr>
              <w:spacing w:line="240" w:lineRule="auto"/>
              <w:rPr>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0">
            <w:pPr>
              <w:numPr>
                <w:ilvl w:val="0"/>
                <w:numId w:val="1"/>
              </w:numPr>
              <w:spacing w:line="240" w:lineRule="auto"/>
              <w:ind w:left="525" w:hanging="283"/>
              <w:jc w:val="both"/>
              <w:rPr/>
            </w:pPr>
            <w:r w:rsidDel="00000000" w:rsidR="00000000" w:rsidRPr="00000000">
              <w:rPr>
                <w:highlight w:val="white"/>
                <w:rtl w:val="0"/>
              </w:rPr>
              <w:t xml:space="preserve">досвіду у розробці національних та / або гармонізації закордонних стандартів</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1">
            <w:pPr>
              <w:spacing w:line="240" w:lineRule="auto"/>
              <w:ind w:left="324" w:firstLine="0"/>
              <w:jc w:val="center"/>
              <w:rPr>
                <w:highlight w:val="white"/>
              </w:rPr>
            </w:pPr>
            <w:r w:rsidDel="00000000" w:rsidR="00000000" w:rsidRPr="00000000">
              <w:rPr>
                <w:highlight w:val="white"/>
                <w:rtl w:val="0"/>
              </w:rPr>
              <w:t xml:space="preserve">10</w:t>
            </w:r>
          </w:p>
        </w:tc>
        <w:tc>
          <w:tcPr>
            <w:vMerge w:val="continue"/>
            <w:tcBorders>
              <w:top w:color="000000" w:space="0" w:sz="7" w:val="single"/>
              <w:left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r>
        <w:trPr>
          <w:cantSplit w:val="0"/>
          <w:trHeight w:val="900"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3">
            <w:pPr>
              <w:spacing w:line="240" w:lineRule="auto"/>
              <w:rPr>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4">
            <w:pPr>
              <w:numPr>
                <w:ilvl w:val="0"/>
                <w:numId w:val="1"/>
              </w:numPr>
              <w:spacing w:line="240" w:lineRule="auto"/>
              <w:ind w:left="525" w:hanging="283"/>
              <w:jc w:val="both"/>
              <w:rPr/>
            </w:pPr>
            <w:r w:rsidDel="00000000" w:rsidR="00000000" w:rsidRPr="00000000">
              <w:rPr>
                <w:highlight w:val="white"/>
                <w:rtl w:val="0"/>
              </w:rPr>
              <w:t xml:space="preserve">досвіду у підготовці звітної документації за результатами розробки національного стандарту для ДП «УкрНДНЦ»</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5">
            <w:pPr>
              <w:spacing w:line="240" w:lineRule="auto"/>
              <w:ind w:left="324" w:firstLine="0"/>
              <w:jc w:val="center"/>
              <w:rPr>
                <w:highlight w:val="white"/>
              </w:rPr>
            </w:pPr>
            <w:r w:rsidDel="00000000" w:rsidR="00000000" w:rsidRPr="00000000">
              <w:rPr>
                <w:highlight w:val="white"/>
                <w:rtl w:val="0"/>
              </w:rPr>
              <w:t xml:space="preserve">5</w:t>
            </w:r>
          </w:p>
        </w:tc>
        <w:tc>
          <w:tcPr>
            <w:vMerge w:val="continue"/>
            <w:tcBorders>
              <w:top w:color="000000" w:space="0" w:sz="7" w:val="single"/>
              <w:left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r>
        <w:trPr>
          <w:cantSplit w:val="0"/>
          <w:trHeight w:val="309"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7">
            <w:pPr>
              <w:spacing w:line="240" w:lineRule="auto"/>
              <w:rPr>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8">
            <w:pPr>
              <w:numPr>
                <w:ilvl w:val="0"/>
                <w:numId w:val="1"/>
              </w:numPr>
              <w:spacing w:line="240" w:lineRule="auto"/>
              <w:ind w:left="525" w:hanging="283"/>
              <w:jc w:val="both"/>
              <w:rPr/>
            </w:pPr>
            <w:r w:rsidDel="00000000" w:rsidR="00000000" w:rsidRPr="00000000">
              <w:rPr>
                <w:highlight w:val="white"/>
                <w:rtl w:val="0"/>
              </w:rPr>
              <w:t xml:space="preserve">досвіду роботи із державними органами влади, органами місцевого самоврядування, неурядовими організаціями</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9">
            <w:pPr>
              <w:spacing w:line="240" w:lineRule="auto"/>
              <w:ind w:left="324" w:firstLine="0"/>
              <w:jc w:val="center"/>
              <w:rPr>
                <w:highlight w:val="white"/>
              </w:rPr>
            </w:pPr>
            <w:r w:rsidDel="00000000" w:rsidR="00000000" w:rsidRPr="00000000">
              <w:rPr>
                <w:highlight w:val="white"/>
                <w:rtl w:val="0"/>
              </w:rPr>
              <w:t xml:space="preserve">5</w:t>
            </w:r>
          </w:p>
        </w:tc>
        <w:tc>
          <w:tcPr>
            <w:vMerge w:val="continue"/>
            <w:tcBorders>
              <w:top w:color="000000" w:space="0" w:sz="7" w:val="single"/>
              <w:left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r>
        <w:trPr>
          <w:cantSplit w:val="0"/>
          <w:trHeight w:val="356"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B">
            <w:pPr>
              <w:spacing w:line="240" w:lineRule="auto"/>
              <w:rPr>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C">
            <w:pPr>
              <w:numPr>
                <w:ilvl w:val="0"/>
                <w:numId w:val="1"/>
              </w:numPr>
              <w:spacing w:line="240" w:lineRule="auto"/>
              <w:ind w:left="525" w:hanging="283"/>
              <w:jc w:val="both"/>
              <w:rPr/>
            </w:pPr>
            <w:r w:rsidDel="00000000" w:rsidR="00000000" w:rsidRPr="00000000">
              <w:rPr>
                <w:highlight w:val="white"/>
                <w:rtl w:val="0"/>
              </w:rPr>
              <w:t xml:space="preserve">досвіду реалізації проектів у сфері енергоефективності у співпраці з багатосторонніми / двосторонніми агентствами, такими як Світовий банк, ЮНІДО, ПРООН, АБР тощо</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D">
            <w:pPr>
              <w:spacing w:line="240" w:lineRule="auto"/>
              <w:ind w:left="324" w:firstLine="0"/>
              <w:jc w:val="center"/>
              <w:rPr>
                <w:highlight w:val="white"/>
              </w:rPr>
            </w:pPr>
            <w:r w:rsidDel="00000000" w:rsidR="00000000" w:rsidRPr="00000000">
              <w:rPr>
                <w:highlight w:val="white"/>
                <w:rtl w:val="0"/>
              </w:rPr>
              <w:t xml:space="preserve">3</w:t>
            </w:r>
          </w:p>
        </w:tc>
        <w:tc>
          <w:tcPr>
            <w:vMerge w:val="continue"/>
            <w:tcBorders>
              <w:top w:color="000000" w:space="0" w:sz="7" w:val="single"/>
              <w:left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r>
        <w:trPr>
          <w:cantSplit w:val="0"/>
          <w:trHeight w:val="20"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5F">
            <w:pPr>
              <w:spacing w:line="240" w:lineRule="auto"/>
              <w:rPr>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60">
            <w:pPr>
              <w:numPr>
                <w:ilvl w:val="0"/>
                <w:numId w:val="1"/>
              </w:numPr>
              <w:spacing w:line="240" w:lineRule="auto"/>
              <w:ind w:left="525" w:hanging="283"/>
              <w:jc w:val="both"/>
              <w:rPr/>
            </w:pPr>
            <w:r w:rsidDel="00000000" w:rsidR="00000000" w:rsidRPr="00000000">
              <w:rPr>
                <w:highlight w:val="white"/>
                <w:rtl w:val="0"/>
              </w:rPr>
              <w:t xml:space="preserve">наявність вченого ступеня</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61">
            <w:pPr>
              <w:spacing w:line="240" w:lineRule="auto"/>
              <w:ind w:left="324" w:firstLine="0"/>
              <w:jc w:val="center"/>
              <w:rPr>
                <w:highlight w:val="white"/>
              </w:rPr>
            </w:pPr>
            <w:r w:rsidDel="00000000" w:rsidR="00000000" w:rsidRPr="00000000">
              <w:rPr>
                <w:highlight w:val="white"/>
                <w:rtl w:val="0"/>
              </w:rPr>
              <w:t xml:space="preserve">2</w:t>
            </w:r>
          </w:p>
        </w:tc>
        <w:tc>
          <w:tcPr>
            <w:vMerge w:val="continue"/>
            <w:tcBorders>
              <w:top w:color="000000" w:space="0" w:sz="7" w:val="single"/>
              <w:left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bl>
    <w:p w:rsidR="00000000" w:rsidDel="00000000" w:rsidP="00000000" w:rsidRDefault="00000000" w:rsidRPr="00000000" w14:paraId="00000063">
      <w:pPr>
        <w:spacing w:after="240" w:before="240" w:lineRule="auto"/>
        <w:jc w:val="both"/>
        <w:rPr/>
      </w:pPr>
      <w:r w:rsidDel="00000000" w:rsidR="00000000" w:rsidRPr="00000000">
        <w:rPr>
          <w:rtl w:val="0"/>
        </w:rPr>
        <w:t xml:space="preserve">Визначення переможця процедури відбудеться протягом 3 робочих днів з дати відкриття комерційних пропозицій. Результати процедури закупівлі буде повідомлено всім Учасникам не пізніше 5 робочих днів з дати прийняття рішення про визначення переможця шляхом надсилання відповідних повідомлень всім Учасникам запиту комерційних пропозицій електронною поштою.</w:t>
      </w:r>
    </w:p>
    <w:p w:rsidR="00000000" w:rsidDel="00000000" w:rsidP="00000000" w:rsidRDefault="00000000" w:rsidRPr="00000000" w14:paraId="00000064">
      <w:pPr>
        <w:spacing w:after="240" w:before="240" w:lineRule="auto"/>
        <w:jc w:val="both"/>
        <w:rPr>
          <w:b w:val="1"/>
        </w:rPr>
      </w:pPr>
      <w:r w:rsidDel="00000000" w:rsidR="00000000" w:rsidRPr="00000000">
        <w:rPr>
          <w:b w:val="1"/>
          <w:rtl w:val="0"/>
        </w:rPr>
        <w:t xml:space="preserve">V. Оскарження рішення</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Рішення Комітету з конкурсного відбору про визначення переможця процедури може бути оскаржене шляхом подання скарги до Ревізійної комісії АЕМУ. Скарга повинна містити обґрунтування та повинна бути скерована на електронну адресу </w:t>
      </w:r>
      <w:hyperlink r:id="rId10">
        <w:r w:rsidDel="00000000" w:rsidR="00000000" w:rsidRPr="00000000">
          <w:rPr>
            <w:color w:val="1155cc"/>
            <w:u w:val="single"/>
            <w:rtl w:val="0"/>
          </w:rPr>
          <w:t xml:space="preserve">office@enefcities.org.ua</w:t>
        </w:r>
      </w:hyperlink>
      <w:r w:rsidDel="00000000" w:rsidR="00000000" w:rsidRPr="00000000">
        <w:rPr>
          <w:rtl w:val="0"/>
        </w:rPr>
        <w:t xml:space="preserve"> не пізніше, ніж через 5 робочих днів з моменту повідомлення Учасника про рішення Комітету з конкурсного відбору. </w:t>
      </w:r>
    </w:p>
    <w:p w:rsidR="00000000" w:rsidDel="00000000" w:rsidP="00000000" w:rsidRDefault="00000000" w:rsidRPr="00000000" w14:paraId="00000066">
      <w:pPr>
        <w:spacing w:after="240" w:before="240" w:lineRule="auto"/>
        <w:jc w:val="both"/>
        <w:rPr>
          <w:b w:val="1"/>
        </w:rPr>
      </w:pPr>
      <w:r w:rsidDel="00000000" w:rsidR="00000000" w:rsidRPr="00000000">
        <w:rPr>
          <w:b w:val="1"/>
          <w:rtl w:val="0"/>
        </w:rPr>
        <w:t xml:space="preserve">VІ. Інші умови </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У разі, якщо пропозиція Учасника надійшла після кінцевого терміну подання комерційних пропозицій, така пропозиція до розгляду не приймається.</w:t>
      </w:r>
    </w:p>
    <w:p w:rsidR="00000000" w:rsidDel="00000000" w:rsidP="00000000" w:rsidRDefault="00000000" w:rsidRPr="00000000" w14:paraId="00000068">
      <w:pPr>
        <w:spacing w:after="240" w:before="240" w:lineRule="auto"/>
        <w:jc w:val="both"/>
        <w:rPr/>
      </w:pPr>
      <w:bookmarkStart w:colFirst="0" w:colLast="0" w:name="_heading=h.gjdgxs" w:id="0"/>
      <w:bookmarkEnd w:id="0"/>
      <w:r w:rsidDel="00000000" w:rsidR="00000000" w:rsidRPr="00000000">
        <w:rPr>
          <w:rtl w:val="0"/>
        </w:rPr>
        <w:t xml:space="preserve"> Підписуючи та подаючи комерційну пропозицію, Учасник погоджується з тим, що участь у закупівлі пов’язаних осіб або ж змова Учасників запиту комерційної пропозиції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всіх коштів, отриманих таким постачальником за договором та відшкодуванням збитків завданих Замовнику.</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Умови договору укладеного за результатом конкурсу запиту комерційних пропозицій не повинні відрізнятися від змісту комерційної пропозиції переможця. Якщо вартість наданої переможцем комерційної пропозиції перевищує кошторисне призначення. то сума договору повинна бути перерахована в бік зменшення без зменшення обсягів закупівлі. У разі незгоди переможця зі зменшенням ціни договору, договір не укладається.</w:t>
      </w:r>
    </w:p>
    <w:p w:rsidR="00000000" w:rsidDel="00000000" w:rsidP="00000000" w:rsidRDefault="00000000" w:rsidRPr="00000000" w14:paraId="0000006A">
      <w:pPr>
        <w:spacing w:after="240" w:before="240" w:lineRule="auto"/>
        <w:jc w:val="both"/>
        <w:rPr/>
        <w:sectPr>
          <w:headerReference r:id="rId11" w:type="default"/>
          <w:footerReference r:id="rId12" w:type="default"/>
          <w:pgSz w:h="16834" w:w="11909" w:orient="portrait"/>
          <w:pgMar w:bottom="1440" w:top="1440" w:left="992" w:right="713" w:header="720" w:footer="720"/>
          <w:pgNumType w:start="1"/>
        </w:sectPr>
      </w:pPr>
      <w:r w:rsidDel="00000000" w:rsidR="00000000" w:rsidRPr="00000000">
        <w:rPr>
          <w:rtl w:val="0"/>
        </w:rPr>
      </w:r>
    </w:p>
    <w:p w:rsidR="00000000" w:rsidDel="00000000" w:rsidP="00000000" w:rsidRDefault="00000000" w:rsidRPr="00000000" w14:paraId="0000006B">
      <w:pPr>
        <w:pStyle w:val="Heading3"/>
        <w:spacing w:after="240" w:before="240" w:lineRule="auto"/>
        <w:jc w:val="both"/>
        <w:rPr>
          <w:b w:val="1"/>
          <w:color w:val="000000"/>
          <w:sz w:val="22"/>
          <w:szCs w:val="22"/>
        </w:rPr>
      </w:pPr>
      <w:bookmarkStart w:colFirst="0" w:colLast="0" w:name="_heading=h.30j0zll" w:id="1"/>
      <w:bookmarkEnd w:id="1"/>
      <w:r w:rsidDel="00000000" w:rsidR="00000000" w:rsidRPr="00000000">
        <w:rPr>
          <w:b w:val="1"/>
          <w:color w:val="000000"/>
          <w:sz w:val="22"/>
          <w:szCs w:val="22"/>
          <w:rtl w:val="0"/>
        </w:rPr>
        <w:t xml:space="preserve">Додаток 1. Технічне завдання</w:t>
      </w:r>
    </w:p>
    <w:p w:rsidR="00000000" w:rsidDel="00000000" w:rsidP="00000000" w:rsidRDefault="00000000" w:rsidRPr="00000000" w14:paraId="0000006C">
      <w:pPr>
        <w:jc w:val="center"/>
        <w:rPr>
          <w:b w:val="1"/>
        </w:rPr>
      </w:pPr>
      <w:r w:rsidDel="00000000" w:rsidR="00000000" w:rsidRPr="00000000">
        <w:rPr>
          <w:b w:val="1"/>
          <w:rtl w:val="0"/>
        </w:rPr>
        <w:t xml:space="preserve">ТЕХНІЧНЕ ЗАВДАННЯ</w:t>
      </w:r>
    </w:p>
    <w:p w:rsidR="00000000" w:rsidDel="00000000" w:rsidP="00000000" w:rsidRDefault="00000000" w:rsidRPr="00000000" w14:paraId="0000006D">
      <w:pPr>
        <w:jc w:val="center"/>
        <w:rPr>
          <w:b w:val="1"/>
        </w:rPr>
      </w:pPr>
      <w:r w:rsidDel="00000000" w:rsidR="00000000" w:rsidRPr="00000000">
        <w:rPr>
          <w:b w:val="1"/>
          <w:rtl w:val="0"/>
        </w:rPr>
        <w:t xml:space="preserve">на надання інформаційно-консультативних послуг щодо розробки проекту національного стандарту «Європейська Енергетична Відзнака. Вимоги та настанова щодо використання для органів місцевого самоврядування України»</w:t>
      </w:r>
    </w:p>
    <w:p w:rsidR="00000000" w:rsidDel="00000000" w:rsidP="00000000" w:rsidRDefault="00000000" w:rsidRPr="00000000" w14:paraId="0000006E">
      <w:pPr>
        <w:spacing w:after="240" w:before="240" w:lineRule="auto"/>
        <w:jc w:val="both"/>
        <w:rPr/>
      </w:pPr>
      <w:r w:rsidDel="00000000" w:rsidR="00000000" w:rsidRPr="00000000">
        <w:rPr>
          <w:rtl w:val="0"/>
        </w:rPr>
        <w:t xml:space="preserve">Європейська енергетична відзнака (ЄЕВ) – це добровільна система сертифікації енергоменеджменту та управління якістю роботи громад у сферах енергетики, клімату та мобільності, що зародилася в Швейцарії та Австрії і поширилася на громади інших країн ЄС. Вона допомагає ефективніше впроваджувати заходи з міждисциплінарного планування та політику муніципалітету щодо клімату та енергетики.</w:t>
      </w:r>
    </w:p>
    <w:p w:rsidR="00000000" w:rsidDel="00000000" w:rsidP="00000000" w:rsidRDefault="00000000" w:rsidRPr="00000000" w14:paraId="0000006F">
      <w:pPr>
        <w:spacing w:after="240" w:before="240" w:lineRule="auto"/>
        <w:jc w:val="both"/>
        <w:rPr/>
      </w:pPr>
      <w:r w:rsidDel="00000000" w:rsidR="00000000" w:rsidRPr="00000000">
        <w:rPr>
          <w:rtl w:val="0"/>
        </w:rPr>
        <w:t xml:space="preserve">Розробником системи сертифікації є Міжнародна асоціація ЄЕВ, що функціонує понад 30 років, яка постійно вдосконалює всі інструменти Відзнаки, супроводжує навчання консультантів та аудиторів. За ініціативи швейцарської агенції технічної допомоги SECO, та міністерство регіонального розвитку, у 2018 р. було проведено конкурс на формування українського офісу Європейської енергетичної відзнаки. В результаті конкурсу національним офісом ЄЕВ визначено Асоціацію «Енергоефективні міста України».</w:t>
      </w:r>
    </w:p>
    <w:p w:rsidR="00000000" w:rsidDel="00000000" w:rsidP="00000000" w:rsidRDefault="00000000" w:rsidRPr="00000000" w14:paraId="00000070">
      <w:pPr>
        <w:spacing w:before="240" w:lineRule="auto"/>
        <w:jc w:val="both"/>
        <w:rPr/>
      </w:pPr>
      <w:r w:rsidDel="00000000" w:rsidR="00000000" w:rsidRPr="00000000">
        <w:rPr>
          <w:rtl w:val="0"/>
        </w:rPr>
        <w:t xml:space="preserve">Для досягнення цілей, національним офісом локалізовано та адаптовано інструментарій із 79 заходів в рамках муніципальної енергетичної та кліматичної політики, які згруповані в шість сфер діяльності</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71">
      <w:pPr>
        <w:numPr>
          <w:ilvl w:val="0"/>
          <w:numId w:val="9"/>
        </w:numPr>
        <w:ind w:left="720" w:hanging="360"/>
        <w:jc w:val="both"/>
        <w:rPr/>
      </w:pPr>
      <w:r w:rsidDel="00000000" w:rsidR="00000000" w:rsidRPr="00000000">
        <w:rPr>
          <w:rtl w:val="0"/>
        </w:rPr>
        <w:t xml:space="preserve">Розвиток та територіальне планування;</w:t>
      </w:r>
    </w:p>
    <w:p w:rsidR="00000000" w:rsidDel="00000000" w:rsidP="00000000" w:rsidRDefault="00000000" w:rsidRPr="00000000" w14:paraId="00000072">
      <w:pPr>
        <w:numPr>
          <w:ilvl w:val="0"/>
          <w:numId w:val="9"/>
        </w:numPr>
        <w:ind w:left="720" w:hanging="360"/>
        <w:jc w:val="both"/>
        <w:rPr/>
      </w:pPr>
      <w:r w:rsidDel="00000000" w:rsidR="00000000" w:rsidRPr="00000000">
        <w:rPr>
          <w:rtl w:val="0"/>
        </w:rPr>
        <w:t xml:space="preserve">Муніципальні будівлі та споруди;</w:t>
      </w:r>
    </w:p>
    <w:p w:rsidR="00000000" w:rsidDel="00000000" w:rsidP="00000000" w:rsidRDefault="00000000" w:rsidRPr="00000000" w14:paraId="00000073">
      <w:pPr>
        <w:numPr>
          <w:ilvl w:val="0"/>
          <w:numId w:val="9"/>
        </w:numPr>
        <w:ind w:left="720" w:hanging="360"/>
        <w:jc w:val="both"/>
        <w:rPr/>
      </w:pPr>
      <w:r w:rsidDel="00000000" w:rsidR="00000000" w:rsidRPr="00000000">
        <w:rPr>
          <w:rtl w:val="0"/>
        </w:rPr>
        <w:t xml:space="preserve">Постачання та утилізація;</w:t>
      </w:r>
    </w:p>
    <w:p w:rsidR="00000000" w:rsidDel="00000000" w:rsidP="00000000" w:rsidRDefault="00000000" w:rsidRPr="00000000" w14:paraId="00000074">
      <w:pPr>
        <w:numPr>
          <w:ilvl w:val="0"/>
          <w:numId w:val="9"/>
        </w:numPr>
        <w:ind w:left="720" w:hanging="360"/>
        <w:jc w:val="both"/>
        <w:rPr/>
      </w:pPr>
      <w:r w:rsidDel="00000000" w:rsidR="00000000" w:rsidRPr="00000000">
        <w:rPr>
          <w:rtl w:val="0"/>
        </w:rPr>
        <w:t xml:space="preserve">Мобільність;</w:t>
      </w:r>
    </w:p>
    <w:p w:rsidR="00000000" w:rsidDel="00000000" w:rsidP="00000000" w:rsidRDefault="00000000" w:rsidRPr="00000000" w14:paraId="00000075">
      <w:pPr>
        <w:numPr>
          <w:ilvl w:val="0"/>
          <w:numId w:val="9"/>
        </w:numPr>
        <w:ind w:left="720" w:hanging="360"/>
        <w:jc w:val="both"/>
        <w:rPr/>
      </w:pPr>
      <w:r w:rsidDel="00000000" w:rsidR="00000000" w:rsidRPr="00000000">
        <w:rPr>
          <w:rtl w:val="0"/>
        </w:rPr>
        <w:t xml:space="preserve">Внутрішня організація;</w:t>
      </w:r>
    </w:p>
    <w:p w:rsidR="00000000" w:rsidDel="00000000" w:rsidP="00000000" w:rsidRDefault="00000000" w:rsidRPr="00000000" w14:paraId="00000076">
      <w:pPr>
        <w:numPr>
          <w:ilvl w:val="0"/>
          <w:numId w:val="9"/>
        </w:numPr>
        <w:ind w:left="720" w:hanging="360"/>
        <w:jc w:val="both"/>
        <w:rPr/>
      </w:pPr>
      <w:r w:rsidDel="00000000" w:rsidR="00000000" w:rsidRPr="00000000">
        <w:rPr>
          <w:rtl w:val="0"/>
        </w:rPr>
        <w:t xml:space="preserve">Комунікація та співпраця.</w:t>
      </w:r>
    </w:p>
    <w:p w:rsidR="00000000" w:rsidDel="00000000" w:rsidP="00000000" w:rsidRDefault="00000000" w:rsidRPr="00000000" w14:paraId="00000077">
      <w:pPr>
        <w:spacing w:after="240" w:before="160" w:lineRule="auto"/>
        <w:jc w:val="both"/>
        <w:rPr/>
      </w:pPr>
      <w:r w:rsidDel="00000000" w:rsidR="00000000" w:rsidRPr="00000000">
        <w:rPr>
          <w:rtl w:val="0"/>
        </w:rPr>
        <w:t xml:space="preserve">Кожне місто формує власну робочу групу, яку консультує сертифікований зовнішній експерт ЄЕВ. Оцінка результатів здійснюється за системою кількісних і якісних показників. Робота з містами-учасниками спирається на чотирирічному циклі планування-впровадження-оцінки- аудиту і корекції шляхом формування планів дій громади. </w:t>
      </w:r>
    </w:p>
    <w:p w:rsidR="00000000" w:rsidDel="00000000" w:rsidP="00000000" w:rsidRDefault="00000000" w:rsidRPr="00000000" w14:paraId="00000078">
      <w:pPr>
        <w:spacing w:before="160" w:lineRule="auto"/>
        <w:jc w:val="both"/>
        <w:rPr/>
      </w:pPr>
      <w:r w:rsidDel="00000000" w:rsidR="00000000" w:rsidRPr="00000000">
        <w:rPr>
          <w:rtl w:val="0"/>
        </w:rPr>
        <w:t xml:space="preserve">Європейська Комісія офіційно визнала ЄЕВ ефективним інструментом впровадження Планів дій сталого енергетичного розвитку і клімату (ПДСЕРК) в рамках Угоди мерів. Зважаючи на попередній позитивний досвід застосування Європейської Енергетичної Відзнаки в Україні національним офісом ЄЕВ прийнято рішення щодо реєстрації Європейської Енергетичної Відзнаки як добровільного стандарту у сфері енергетики, клімату та мобільності для органів місцевого самоврядування України, що спирається на стандарт, розроблений у Швейцарії та керується принципами Міжнародної Асоціації Європейської Енергетичної Відзнаки. </w:t>
      </w:r>
    </w:p>
    <w:p w:rsidR="00000000" w:rsidDel="00000000" w:rsidP="00000000" w:rsidRDefault="00000000" w:rsidRPr="00000000" w14:paraId="00000079">
      <w:pPr>
        <w:spacing w:after="240" w:before="160" w:lineRule="auto"/>
        <w:jc w:val="both"/>
        <w:rPr/>
      </w:pPr>
      <w:r w:rsidDel="00000000" w:rsidR="00000000" w:rsidRPr="00000000">
        <w:rPr>
          <w:b w:val="1"/>
          <w:rtl w:val="0"/>
        </w:rPr>
        <w:t xml:space="preserve">Метою</w:t>
      </w:r>
      <w:r w:rsidDel="00000000" w:rsidR="00000000" w:rsidRPr="00000000">
        <w:rPr>
          <w:rtl w:val="0"/>
        </w:rPr>
        <w:t xml:space="preserve"> інформаційно-консультативних послуг є розробка проекту національного стандарту «Європейська Енергетична Відзнака. Вимоги та настанова щодо використання для органів місцевого самоврядування України».</w:t>
      </w:r>
    </w:p>
    <w:p w:rsidR="00000000" w:rsidDel="00000000" w:rsidP="00000000" w:rsidRDefault="00000000" w:rsidRPr="00000000" w14:paraId="0000007A">
      <w:pPr>
        <w:spacing w:before="240" w:lineRule="auto"/>
        <w:jc w:val="both"/>
        <w:rPr/>
      </w:pPr>
      <w:r w:rsidDel="00000000" w:rsidR="00000000" w:rsidRPr="00000000">
        <w:rPr>
          <w:rtl w:val="0"/>
        </w:rPr>
        <w:t xml:space="preserve">Для досягнення цієї мети необхідно вирішити такі </w:t>
      </w:r>
      <w:r w:rsidDel="00000000" w:rsidR="00000000" w:rsidRPr="00000000">
        <w:rPr>
          <w:b w:val="1"/>
          <w:rtl w:val="0"/>
        </w:rPr>
        <w:t xml:space="preserve">завдання</w:t>
      </w:r>
      <w:r w:rsidDel="00000000" w:rsidR="00000000" w:rsidRPr="00000000">
        <w:rPr>
          <w:rtl w:val="0"/>
        </w:rPr>
        <w:t xml:space="preserve">:</w:t>
      </w:r>
    </w:p>
    <w:p w:rsidR="00000000" w:rsidDel="00000000" w:rsidP="00000000" w:rsidRDefault="00000000" w:rsidRPr="00000000" w14:paraId="0000007B">
      <w:pPr>
        <w:numPr>
          <w:ilvl w:val="0"/>
          <w:numId w:val="12"/>
        </w:numPr>
        <w:ind w:left="720" w:hanging="360"/>
        <w:jc w:val="both"/>
        <w:rPr>
          <w:sz w:val="20"/>
          <w:szCs w:val="20"/>
        </w:rPr>
      </w:pPr>
      <w:r w:rsidDel="00000000" w:rsidR="00000000" w:rsidRPr="00000000">
        <w:rPr>
          <w:rtl w:val="0"/>
        </w:rPr>
        <w:t xml:space="preserve">Скласти, погодити та затвердити технічне завдання на розробку проекту ДСТУ. </w:t>
      </w:r>
      <w:r w:rsidDel="00000000" w:rsidR="00000000" w:rsidRPr="00000000">
        <w:rPr>
          <w:rtl w:val="0"/>
        </w:rPr>
      </w:r>
    </w:p>
    <w:p w:rsidR="00000000" w:rsidDel="00000000" w:rsidP="00000000" w:rsidRDefault="00000000" w:rsidRPr="00000000" w14:paraId="0000007C">
      <w:pPr>
        <w:numPr>
          <w:ilvl w:val="0"/>
          <w:numId w:val="12"/>
        </w:numPr>
        <w:ind w:left="720" w:hanging="360"/>
        <w:jc w:val="both"/>
        <w:rPr>
          <w:sz w:val="20"/>
          <w:szCs w:val="20"/>
        </w:rPr>
      </w:pPr>
      <w:r w:rsidDel="00000000" w:rsidR="00000000" w:rsidRPr="00000000">
        <w:rPr>
          <w:rtl w:val="0"/>
        </w:rPr>
        <w:t xml:space="preserve">Розробити першу редакцію проекту ДСТУ. Скласти пояснювальну записку до першої редакції проекту ДСТУ. </w:t>
      </w:r>
      <w:r w:rsidDel="00000000" w:rsidR="00000000" w:rsidRPr="00000000">
        <w:rPr>
          <w:rtl w:val="0"/>
        </w:rPr>
      </w:r>
    </w:p>
    <w:p w:rsidR="00000000" w:rsidDel="00000000" w:rsidP="00000000" w:rsidRDefault="00000000" w:rsidRPr="00000000" w14:paraId="0000007D">
      <w:pPr>
        <w:numPr>
          <w:ilvl w:val="0"/>
          <w:numId w:val="12"/>
        </w:numPr>
        <w:ind w:left="720" w:hanging="360"/>
        <w:jc w:val="both"/>
        <w:rPr>
          <w:sz w:val="20"/>
          <w:szCs w:val="20"/>
        </w:rPr>
      </w:pPr>
      <w:r w:rsidDel="00000000" w:rsidR="00000000" w:rsidRPr="00000000">
        <w:rPr>
          <w:rtl w:val="0"/>
        </w:rPr>
        <w:t xml:space="preserve">Оприлюднити першу редакцію проекту ДСТУ для отримання коментарів. Узагальнити і проаналізувати коментарі, скласти звід коментарів до першої редакції проекту ДСТУ, запропонувати його розгляд на засіданні відповідального ТК (за необхідності). </w:t>
      </w:r>
      <w:r w:rsidDel="00000000" w:rsidR="00000000" w:rsidRPr="00000000">
        <w:rPr>
          <w:rtl w:val="0"/>
        </w:rPr>
      </w:r>
    </w:p>
    <w:p w:rsidR="00000000" w:rsidDel="00000000" w:rsidP="00000000" w:rsidRDefault="00000000" w:rsidRPr="00000000" w14:paraId="0000007E">
      <w:pPr>
        <w:numPr>
          <w:ilvl w:val="0"/>
          <w:numId w:val="12"/>
        </w:numPr>
        <w:ind w:left="720" w:hanging="360"/>
        <w:jc w:val="both"/>
        <w:rPr>
          <w:sz w:val="20"/>
          <w:szCs w:val="20"/>
        </w:rPr>
      </w:pPr>
      <w:r w:rsidDel="00000000" w:rsidR="00000000" w:rsidRPr="00000000">
        <w:rPr>
          <w:rtl w:val="0"/>
        </w:rPr>
        <w:t xml:space="preserve">Провести засідання відповідального ТК щодо розгляду першої редакції проекту ДСТУ (за необхідності). </w:t>
      </w:r>
      <w:r w:rsidDel="00000000" w:rsidR="00000000" w:rsidRPr="00000000">
        <w:rPr>
          <w:rtl w:val="0"/>
        </w:rPr>
      </w:r>
    </w:p>
    <w:p w:rsidR="00000000" w:rsidDel="00000000" w:rsidP="00000000" w:rsidRDefault="00000000" w:rsidRPr="00000000" w14:paraId="0000007F">
      <w:pPr>
        <w:numPr>
          <w:ilvl w:val="0"/>
          <w:numId w:val="12"/>
        </w:numPr>
        <w:ind w:left="720" w:hanging="360"/>
        <w:jc w:val="both"/>
        <w:rPr/>
      </w:pPr>
      <w:r w:rsidDel="00000000" w:rsidR="00000000" w:rsidRPr="00000000">
        <w:rPr>
          <w:rtl w:val="0"/>
        </w:rPr>
        <w:t xml:space="preserve">Розробити другу редакцію проекту ДСТУ та скласти пояснювальну записку до неї (за необхідності). </w:t>
      </w:r>
    </w:p>
    <w:p w:rsidR="00000000" w:rsidDel="00000000" w:rsidP="00000000" w:rsidRDefault="00000000" w:rsidRPr="00000000" w14:paraId="00000080">
      <w:pPr>
        <w:numPr>
          <w:ilvl w:val="0"/>
          <w:numId w:val="12"/>
        </w:numPr>
        <w:ind w:left="720" w:hanging="360"/>
        <w:jc w:val="both"/>
        <w:rPr/>
      </w:pPr>
      <w:r w:rsidDel="00000000" w:rsidR="00000000" w:rsidRPr="00000000">
        <w:rPr>
          <w:rtl w:val="0"/>
        </w:rPr>
        <w:t xml:space="preserve">Провести засідання відповідального ТК щодо розгляду другої редакції проекту ДСТУ (за необхідності). Направити другу редакцію проекту ДСТУ на погодження в установленому порядку (за необхідності). </w:t>
      </w:r>
    </w:p>
    <w:p w:rsidR="00000000" w:rsidDel="00000000" w:rsidP="00000000" w:rsidRDefault="00000000" w:rsidRPr="00000000" w14:paraId="00000081">
      <w:pPr>
        <w:numPr>
          <w:ilvl w:val="0"/>
          <w:numId w:val="12"/>
        </w:numPr>
        <w:ind w:left="720" w:hanging="360"/>
        <w:jc w:val="both"/>
        <w:rPr/>
      </w:pPr>
      <w:r w:rsidDel="00000000" w:rsidR="00000000" w:rsidRPr="00000000">
        <w:rPr>
          <w:rtl w:val="0"/>
        </w:rPr>
        <w:t xml:space="preserve">Погодити другу редакцію проекту ДСТУ в установленому порядку (за необхідності). </w:t>
      </w:r>
    </w:p>
    <w:p w:rsidR="00000000" w:rsidDel="00000000" w:rsidP="00000000" w:rsidRDefault="00000000" w:rsidRPr="00000000" w14:paraId="00000082">
      <w:pPr>
        <w:numPr>
          <w:ilvl w:val="0"/>
          <w:numId w:val="12"/>
        </w:numPr>
        <w:ind w:left="720" w:hanging="360"/>
        <w:jc w:val="both"/>
        <w:rPr/>
      </w:pPr>
      <w:r w:rsidDel="00000000" w:rsidR="00000000" w:rsidRPr="00000000">
        <w:rPr>
          <w:rtl w:val="0"/>
        </w:rPr>
        <w:t xml:space="preserve">Сформувати уточнену пояснювальну записку до неї. </w:t>
      </w:r>
    </w:p>
    <w:p w:rsidR="00000000" w:rsidDel="00000000" w:rsidP="00000000" w:rsidRDefault="00000000" w:rsidRPr="00000000" w14:paraId="00000083">
      <w:pPr>
        <w:numPr>
          <w:ilvl w:val="0"/>
          <w:numId w:val="12"/>
        </w:numPr>
        <w:ind w:left="720" w:hanging="360"/>
        <w:jc w:val="both"/>
        <w:rPr/>
      </w:pPr>
      <w:r w:rsidDel="00000000" w:rsidR="00000000" w:rsidRPr="00000000">
        <w:rPr>
          <w:rtl w:val="0"/>
        </w:rPr>
        <w:t xml:space="preserve">Сформувати справу ДСТУ та надіслати її на прийняття в установленому порядку.</w:t>
      </w:r>
    </w:p>
    <w:p w:rsidR="00000000" w:rsidDel="00000000" w:rsidP="00000000" w:rsidRDefault="00000000" w:rsidRPr="00000000" w14:paraId="00000084">
      <w:pPr>
        <w:ind w:left="720" w:firstLine="0"/>
        <w:jc w:val="both"/>
        <w:rPr/>
      </w:pPr>
      <w:r w:rsidDel="00000000" w:rsidR="00000000" w:rsidRPr="00000000">
        <w:rPr>
          <w:rtl w:val="0"/>
        </w:rPr>
      </w:r>
    </w:p>
    <w:p w:rsidR="00000000" w:rsidDel="00000000" w:rsidP="00000000" w:rsidRDefault="00000000" w:rsidRPr="00000000" w14:paraId="00000085">
      <w:pPr>
        <w:jc w:val="both"/>
        <w:rPr>
          <w:sz w:val="20"/>
          <w:szCs w:val="20"/>
        </w:rPr>
      </w:pPr>
      <w:r w:rsidDel="00000000" w:rsidR="00000000" w:rsidRPr="00000000">
        <w:rPr>
          <w:rtl w:val="0"/>
        </w:rPr>
        <w:t xml:space="preserve">Розробка проекту національного стандарту повинна проводитися у відповідності до вимог ДСТУ 1.5:2015 «Національна стандартизація. Правила розроблення, викладання та оформлення нормативних документів». Зміст документу повинен містити елементи передньої частини (титульний аркуш,  передмову, зміст, вступ), елементи основної частини (назву, сферу застосування, нормативні посилання, терміни та визначення понять, позначення та скорочення, вимоги/положення щодо об'єкта стандартизації, додатки, бібліографію, бібліографічні дані). Орієнтовний обсяг документу повинен складати 60-80 аркушів.</w:t>
      </w:r>
      <w:r w:rsidDel="00000000" w:rsidR="00000000" w:rsidRPr="00000000">
        <w:rPr>
          <w:rtl w:val="0"/>
        </w:rPr>
      </w:r>
    </w:p>
    <w:p w:rsidR="00000000" w:rsidDel="00000000" w:rsidP="00000000" w:rsidRDefault="00000000" w:rsidRPr="00000000" w14:paraId="00000086">
      <w:pPr>
        <w:spacing w:before="240" w:lineRule="auto"/>
        <w:jc w:val="both"/>
        <w:rPr>
          <w:b w:val="1"/>
        </w:rPr>
      </w:pPr>
      <w:r w:rsidDel="00000000" w:rsidR="00000000" w:rsidRPr="00000000">
        <w:rPr>
          <w:b w:val="1"/>
          <w:rtl w:val="0"/>
        </w:rPr>
        <w:t xml:space="preserve">Очікувані результати:</w:t>
      </w:r>
    </w:p>
    <w:p w:rsidR="00000000" w:rsidDel="00000000" w:rsidP="00000000" w:rsidRDefault="00000000" w:rsidRPr="00000000" w14:paraId="00000087">
      <w:pPr>
        <w:numPr>
          <w:ilvl w:val="0"/>
          <w:numId w:val="10"/>
        </w:numPr>
        <w:ind w:left="720" w:hanging="360"/>
        <w:jc w:val="both"/>
        <w:rPr/>
      </w:pPr>
      <w:r w:rsidDel="00000000" w:rsidR="00000000" w:rsidRPr="00000000">
        <w:rPr>
          <w:rtl w:val="0"/>
        </w:rPr>
        <w:t xml:space="preserve">Розроблено та погоджено технічне завдання на розроблення проекту ДСТУ.</w:t>
      </w:r>
    </w:p>
    <w:p w:rsidR="00000000" w:rsidDel="00000000" w:rsidP="00000000" w:rsidRDefault="00000000" w:rsidRPr="00000000" w14:paraId="00000088">
      <w:pPr>
        <w:numPr>
          <w:ilvl w:val="0"/>
          <w:numId w:val="10"/>
        </w:numPr>
        <w:ind w:left="720" w:hanging="360"/>
        <w:jc w:val="both"/>
        <w:rPr/>
      </w:pPr>
      <w:r w:rsidDel="00000000" w:rsidR="00000000" w:rsidRPr="00000000">
        <w:rPr>
          <w:rtl w:val="0"/>
        </w:rPr>
        <w:t xml:space="preserve">Розроблено першу редакцію проекту ДСТУ та пояснювальну записку до неї.</w:t>
      </w:r>
    </w:p>
    <w:p w:rsidR="00000000" w:rsidDel="00000000" w:rsidP="00000000" w:rsidRDefault="00000000" w:rsidRPr="00000000" w14:paraId="00000089">
      <w:pPr>
        <w:numPr>
          <w:ilvl w:val="0"/>
          <w:numId w:val="10"/>
        </w:numPr>
        <w:ind w:left="720" w:hanging="360"/>
        <w:jc w:val="both"/>
        <w:rPr/>
      </w:pPr>
      <w:r w:rsidDel="00000000" w:rsidR="00000000" w:rsidRPr="00000000">
        <w:rPr>
          <w:rtl w:val="0"/>
        </w:rPr>
        <w:t xml:space="preserve">Отримано копію повідомлення про розроблення першої редакції проекту ДСТУ.</w:t>
      </w:r>
    </w:p>
    <w:p w:rsidR="00000000" w:rsidDel="00000000" w:rsidP="00000000" w:rsidRDefault="00000000" w:rsidRPr="00000000" w14:paraId="0000008A">
      <w:pPr>
        <w:numPr>
          <w:ilvl w:val="0"/>
          <w:numId w:val="10"/>
        </w:numPr>
        <w:ind w:left="720" w:hanging="360"/>
        <w:jc w:val="both"/>
        <w:rPr/>
      </w:pPr>
      <w:r w:rsidDel="00000000" w:rsidR="00000000" w:rsidRPr="00000000">
        <w:rPr>
          <w:rtl w:val="0"/>
        </w:rPr>
        <w:t xml:space="preserve">Зібрано, проаналізовано та розглянуто відповідальним ТК (за необхідності) звід коментарів.</w:t>
      </w:r>
    </w:p>
    <w:p w:rsidR="00000000" w:rsidDel="00000000" w:rsidP="00000000" w:rsidRDefault="00000000" w:rsidRPr="00000000" w14:paraId="0000008B">
      <w:pPr>
        <w:numPr>
          <w:ilvl w:val="0"/>
          <w:numId w:val="10"/>
        </w:numPr>
        <w:ind w:left="720" w:hanging="360"/>
        <w:jc w:val="both"/>
        <w:rPr/>
      </w:pPr>
      <w:r w:rsidDel="00000000" w:rsidR="00000000" w:rsidRPr="00000000">
        <w:rPr>
          <w:rtl w:val="0"/>
        </w:rPr>
        <w:t xml:space="preserve">Сформовано Протокол розгляду першої редакції проекту ДСТУ відповідальним та спорідненим ТК (за необхідності).</w:t>
      </w:r>
    </w:p>
    <w:p w:rsidR="00000000" w:rsidDel="00000000" w:rsidP="00000000" w:rsidRDefault="00000000" w:rsidRPr="00000000" w14:paraId="0000008C">
      <w:pPr>
        <w:numPr>
          <w:ilvl w:val="0"/>
          <w:numId w:val="10"/>
        </w:numPr>
        <w:ind w:left="720" w:hanging="360"/>
        <w:jc w:val="both"/>
        <w:rPr/>
      </w:pPr>
      <w:r w:rsidDel="00000000" w:rsidR="00000000" w:rsidRPr="00000000">
        <w:rPr>
          <w:rtl w:val="0"/>
        </w:rPr>
        <w:t xml:space="preserve">Розроблено другу редакцію проекту ДСТУ та пояснювальну записку до неї.</w:t>
      </w:r>
    </w:p>
    <w:p w:rsidR="00000000" w:rsidDel="00000000" w:rsidP="00000000" w:rsidRDefault="00000000" w:rsidRPr="00000000" w14:paraId="0000008D">
      <w:pPr>
        <w:numPr>
          <w:ilvl w:val="0"/>
          <w:numId w:val="10"/>
        </w:numPr>
        <w:ind w:left="720" w:hanging="360"/>
        <w:jc w:val="both"/>
        <w:rPr/>
      </w:pPr>
      <w:r w:rsidDel="00000000" w:rsidR="00000000" w:rsidRPr="00000000">
        <w:rPr>
          <w:rtl w:val="0"/>
        </w:rPr>
        <w:t xml:space="preserve">Сформовано Протокол розгляду другої редакції проекту ДСТУ відповідальним ТК (за необхідності).</w:t>
      </w:r>
    </w:p>
    <w:p w:rsidR="00000000" w:rsidDel="00000000" w:rsidP="00000000" w:rsidRDefault="00000000" w:rsidRPr="00000000" w14:paraId="0000008E">
      <w:pPr>
        <w:numPr>
          <w:ilvl w:val="0"/>
          <w:numId w:val="10"/>
        </w:numPr>
        <w:ind w:left="720" w:hanging="360"/>
        <w:jc w:val="both"/>
        <w:rPr/>
      </w:pPr>
      <w:r w:rsidDel="00000000" w:rsidR="00000000" w:rsidRPr="00000000">
        <w:rPr>
          <w:rtl w:val="0"/>
        </w:rPr>
        <w:t xml:space="preserve">Отримано копії листів про направлення другої редакції проекту ДСТУ на погодження (за необхідності).</w:t>
      </w:r>
    </w:p>
    <w:p w:rsidR="00000000" w:rsidDel="00000000" w:rsidP="00000000" w:rsidRDefault="00000000" w:rsidRPr="00000000" w14:paraId="0000008F">
      <w:pPr>
        <w:numPr>
          <w:ilvl w:val="0"/>
          <w:numId w:val="10"/>
        </w:numPr>
        <w:ind w:left="720" w:hanging="360"/>
        <w:jc w:val="both"/>
        <w:rPr/>
      </w:pPr>
      <w:r w:rsidDel="00000000" w:rsidR="00000000" w:rsidRPr="00000000">
        <w:rPr>
          <w:rtl w:val="0"/>
        </w:rPr>
        <w:t xml:space="preserve">Сформовано Протокол розгляду другої редакції проекту ДСТУ спорідненим ТК (за необхідності).</w:t>
      </w:r>
    </w:p>
    <w:p w:rsidR="00000000" w:rsidDel="00000000" w:rsidP="00000000" w:rsidRDefault="00000000" w:rsidRPr="00000000" w14:paraId="00000090">
      <w:pPr>
        <w:numPr>
          <w:ilvl w:val="0"/>
          <w:numId w:val="10"/>
        </w:numPr>
        <w:spacing w:after="240" w:lineRule="auto"/>
        <w:ind w:left="720" w:hanging="360"/>
        <w:jc w:val="both"/>
        <w:rPr/>
      </w:pPr>
      <w:r w:rsidDel="00000000" w:rsidR="00000000" w:rsidRPr="00000000">
        <w:rPr>
          <w:rtl w:val="0"/>
        </w:rPr>
        <w:t xml:space="preserve">Остаточна редакція проекту ДСТУ та пояснювальна записка до неї. Справа ДСТУ. Копія листа про надсилання справи ДСТУ на прийняття.</w:t>
      </w:r>
    </w:p>
    <w:p w:rsidR="00000000" w:rsidDel="00000000" w:rsidP="00000000" w:rsidRDefault="00000000" w:rsidRPr="00000000" w14:paraId="00000091">
      <w:pPr>
        <w:spacing w:after="240" w:before="240" w:lineRule="auto"/>
        <w:jc w:val="both"/>
        <w:rPr>
          <w:sz w:val="24"/>
          <w:szCs w:val="24"/>
        </w:rPr>
        <w:sectPr>
          <w:footerReference r:id="rId13" w:type="default"/>
          <w:type w:val="nextPage"/>
          <w:pgSz w:h="16834" w:w="11909" w:orient="portrait"/>
          <w:pgMar w:bottom="1440" w:top="1440" w:left="1440" w:right="708" w:header="720" w:footer="720"/>
        </w:sectPr>
      </w:pPr>
      <w:r w:rsidDel="00000000" w:rsidR="00000000" w:rsidRPr="00000000">
        <w:rPr>
          <w:b w:val="1"/>
          <w:sz w:val="24"/>
          <w:szCs w:val="24"/>
          <w:rtl w:val="0"/>
        </w:rPr>
        <w:t xml:space="preserve">Термін надання послуг</w:t>
      </w:r>
      <w:r w:rsidDel="00000000" w:rsidR="00000000" w:rsidRPr="00000000">
        <w:rPr>
          <w:sz w:val="24"/>
          <w:szCs w:val="24"/>
          <w:rtl w:val="0"/>
        </w:rPr>
        <w:t xml:space="preserve"> складає до 6 місяців.</w:t>
      </w:r>
    </w:p>
    <w:p w:rsidR="00000000" w:rsidDel="00000000" w:rsidP="00000000" w:rsidRDefault="00000000" w:rsidRPr="00000000" w14:paraId="00000092">
      <w:pPr>
        <w:pStyle w:val="Heading3"/>
        <w:spacing w:after="240" w:before="240" w:lineRule="auto"/>
        <w:jc w:val="both"/>
        <w:rPr>
          <w:b w:val="1"/>
          <w:color w:val="000000"/>
          <w:sz w:val="22"/>
          <w:szCs w:val="22"/>
        </w:rPr>
      </w:pPr>
      <w:bookmarkStart w:colFirst="0" w:colLast="0" w:name="_heading=h.1fob9te" w:id="2"/>
      <w:bookmarkEnd w:id="2"/>
      <w:r w:rsidDel="00000000" w:rsidR="00000000" w:rsidRPr="00000000">
        <w:rPr>
          <w:b w:val="1"/>
          <w:color w:val="000000"/>
          <w:sz w:val="22"/>
          <w:szCs w:val="22"/>
          <w:rtl w:val="0"/>
        </w:rPr>
        <w:t xml:space="preserve">Додаток 2. Форма комерційної пропозиції</w:t>
      </w:r>
      <w:r w:rsidDel="00000000" w:rsidR="00000000" w:rsidRPr="00000000">
        <w:rPr>
          <w:b w:val="1"/>
          <w:color w:val="000000"/>
          <w:sz w:val="22"/>
          <w:szCs w:val="22"/>
          <w:vertAlign w:val="superscript"/>
        </w:rPr>
        <w:footnoteReference w:customMarkFollows="0" w:id="1"/>
      </w:r>
      <w:r w:rsidDel="00000000" w:rsidR="00000000" w:rsidRPr="00000000">
        <w:rPr>
          <w:b w:val="1"/>
          <w:color w:val="000000"/>
          <w:sz w:val="22"/>
          <w:szCs w:val="22"/>
          <w:rtl w:val="0"/>
        </w:rPr>
        <w:t xml:space="preserve"> на закупівлю послуг з розробки проекту національного стандарту «Європейська Енергетична Відзнака. Вимоги та настанова щодо використання для органів місцевого самоврядування України»</w:t>
      </w:r>
    </w:p>
    <w:p w:rsidR="00000000" w:rsidDel="00000000" w:rsidP="00000000" w:rsidRDefault="00000000" w:rsidRPr="00000000" w14:paraId="00000093">
      <w:pPr>
        <w:spacing w:after="240" w:before="240" w:lineRule="auto"/>
        <w:jc w:val="center"/>
        <w:rPr>
          <w:b w:val="1"/>
        </w:rPr>
      </w:pPr>
      <w:r w:rsidDel="00000000" w:rsidR="00000000" w:rsidRPr="00000000">
        <w:rPr>
          <w:b w:val="1"/>
          <w:rtl w:val="0"/>
        </w:rPr>
        <w:t xml:space="preserve">КОМЕРЦІЙНА ПРОПОЗИЦІЯ </w:t>
      </w:r>
    </w:p>
    <w:p w:rsidR="00000000" w:rsidDel="00000000" w:rsidP="00000000" w:rsidRDefault="00000000" w:rsidRPr="00000000" w14:paraId="00000094">
      <w:pPr>
        <w:spacing w:after="240" w:before="240" w:lineRule="auto"/>
        <w:ind w:left="70" w:firstLine="0"/>
        <w:jc w:val="both"/>
        <w:rPr/>
      </w:pPr>
      <w:r w:rsidDel="00000000" w:rsidR="00000000" w:rsidRPr="00000000">
        <w:rPr>
          <w:rtl w:val="0"/>
        </w:rPr>
        <w:t xml:space="preserve">Ознайомившись із умовами про проведення конкурсу Асоціації «Енергоефективні міста України» про проведення конкурсу шляхом запиту комерційних пропозицій з розробки проекту національного стандарту «Європейська Енергетична Відзнака. Вимоги та настанова щодо використання для органів місцевого самоврядування України», _________________________ (далі - Учасник) пропонує свої послуги у відповідності до умов про проведення конкурсу  (далі – “Умов конкурсу”).</w:t>
      </w:r>
    </w:p>
    <w:p w:rsidR="00000000" w:rsidDel="00000000" w:rsidP="00000000" w:rsidRDefault="00000000" w:rsidRPr="00000000" w14:paraId="00000095">
      <w:pPr>
        <w:numPr>
          <w:ilvl w:val="0"/>
          <w:numId w:val="5"/>
        </w:numPr>
        <w:spacing w:after="240" w:before="240" w:lineRule="auto"/>
        <w:ind w:left="720" w:hanging="360"/>
        <w:jc w:val="both"/>
        <w:rPr>
          <w:b w:val="1"/>
        </w:rPr>
      </w:pPr>
      <w:r w:rsidDel="00000000" w:rsidR="00000000" w:rsidRPr="00000000">
        <w:rPr>
          <w:b w:val="1"/>
          <w:rtl w:val="0"/>
        </w:rPr>
        <w:t xml:space="preserve">Загальні відомості про Учасника</w:t>
      </w:r>
    </w:p>
    <w:tbl>
      <w:tblPr>
        <w:tblStyle w:val="Table2"/>
        <w:tblW w:w="9780.0" w:type="dxa"/>
        <w:jc w:val="left"/>
        <w:tblInd w:w="45.0" w:type="dxa"/>
        <w:tblLayout w:type="fixed"/>
        <w:tblLook w:val="0600"/>
      </w:tblPr>
      <w:tblGrid>
        <w:gridCol w:w="4365"/>
        <w:gridCol w:w="5415"/>
        <w:tblGridChange w:id="0">
          <w:tblGrid>
            <w:gridCol w:w="4365"/>
            <w:gridCol w:w="5415"/>
          </w:tblGrid>
        </w:tblGridChange>
      </w:tblGrid>
      <w:tr>
        <w:trPr>
          <w:cantSplit w:val="0"/>
          <w:tblHeader w:val="0"/>
        </w:trPr>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b w:val="1"/>
              </w:rPr>
            </w:pPr>
            <w:r w:rsidDel="00000000" w:rsidR="00000000" w:rsidRPr="00000000">
              <w:rPr>
                <w:b w:val="1"/>
                <w:rtl w:val="0"/>
              </w:rPr>
              <w:t xml:space="preserve">Найменування Учасника</w:t>
            </w:r>
          </w:p>
        </w:tc>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97">
            <w:pPr>
              <w:widowControl w:val="0"/>
              <w:spacing w:line="240" w:lineRule="auto"/>
              <w:jc w:val="both"/>
              <w:rPr/>
            </w:pPr>
            <w:r w:rsidDel="00000000" w:rsidR="00000000" w:rsidRPr="00000000">
              <w:rPr>
                <w:rtl w:val="0"/>
              </w:rPr>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b w:val="1"/>
              </w:rPr>
            </w:pPr>
            <w:r w:rsidDel="00000000" w:rsidR="00000000" w:rsidRPr="00000000">
              <w:rPr>
                <w:b w:val="1"/>
                <w:rtl w:val="0"/>
              </w:rPr>
              <w:t xml:space="preserve">Код ЄДРПОУ / РНОКПП</w:t>
            </w:r>
          </w:p>
        </w:tc>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both"/>
              <w:rPr/>
            </w:pPr>
            <w:r w:rsidDel="00000000" w:rsidR="00000000" w:rsidRPr="00000000">
              <w:rPr>
                <w:rtl w:val="0"/>
              </w:rPr>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b w:val="1"/>
              </w:rPr>
            </w:pPr>
            <w:r w:rsidDel="00000000" w:rsidR="00000000" w:rsidRPr="00000000">
              <w:rPr>
                <w:b w:val="1"/>
                <w:rtl w:val="0"/>
              </w:rPr>
              <w:t xml:space="preserve">Юридична адреса</w:t>
            </w:r>
          </w:p>
        </w:tc>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both"/>
              <w:rPr/>
            </w:pPr>
            <w:r w:rsidDel="00000000" w:rsidR="00000000" w:rsidRPr="00000000">
              <w:rPr>
                <w:rtl w:val="0"/>
              </w:rPr>
              <w:t xml:space="preserve"> </w:t>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b w:val="1"/>
              </w:rPr>
            </w:pPr>
            <w:r w:rsidDel="00000000" w:rsidR="00000000" w:rsidRPr="00000000">
              <w:rPr>
                <w:b w:val="1"/>
                <w:rtl w:val="0"/>
              </w:rPr>
              <w:t xml:space="preserve">Фактична адреса</w:t>
            </w:r>
          </w:p>
        </w:tc>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both"/>
              <w:rPr/>
            </w:pPr>
            <w:r w:rsidDel="00000000" w:rsidR="00000000" w:rsidRPr="00000000">
              <w:rPr>
                <w:rtl w:val="0"/>
              </w:rPr>
              <w:t xml:space="preserve"> </w:t>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b w:val="1"/>
              </w:rPr>
            </w:pPr>
            <w:r w:rsidDel="00000000" w:rsidR="00000000" w:rsidRPr="00000000">
              <w:rPr>
                <w:b w:val="1"/>
                <w:rtl w:val="0"/>
              </w:rPr>
              <w:t xml:space="preserve">Дата державної реєстрації:</w:t>
            </w:r>
          </w:p>
        </w:tc>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both"/>
              <w:rPr/>
            </w:pPr>
            <w:r w:rsidDel="00000000" w:rsidR="00000000" w:rsidRPr="00000000">
              <w:rPr>
                <w:rtl w:val="0"/>
              </w:rPr>
              <w:t xml:space="preserve"> </w:t>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b w:val="1"/>
              </w:rPr>
            </w:pPr>
            <w:r w:rsidDel="00000000" w:rsidR="00000000" w:rsidRPr="00000000">
              <w:rPr>
                <w:b w:val="1"/>
                <w:rtl w:val="0"/>
              </w:rPr>
              <w:t xml:space="preserve">ПІБ та посада керівника Учасника:</w:t>
            </w:r>
          </w:p>
        </w:tc>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A1">
            <w:pPr>
              <w:widowControl w:val="0"/>
              <w:spacing w:line="240" w:lineRule="auto"/>
              <w:jc w:val="both"/>
              <w:rPr/>
            </w:pPr>
            <w:r w:rsidDel="00000000" w:rsidR="00000000" w:rsidRPr="00000000">
              <w:rPr>
                <w:rtl w:val="0"/>
              </w:rPr>
              <w:t xml:space="preserve"> </w:t>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b w:val="1"/>
              </w:rPr>
            </w:pPr>
            <w:r w:rsidDel="00000000" w:rsidR="00000000" w:rsidRPr="00000000">
              <w:rPr>
                <w:b w:val="1"/>
                <w:rtl w:val="0"/>
              </w:rPr>
              <w:t xml:space="preserve">Номер телефону керівника Учасника</w:t>
            </w:r>
          </w:p>
        </w:tc>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both"/>
              <w:rPr/>
            </w:pPr>
            <w:r w:rsidDel="00000000" w:rsidR="00000000" w:rsidRPr="00000000">
              <w:rPr>
                <w:rtl w:val="0"/>
              </w:rPr>
              <w:t xml:space="preserve"> </w:t>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b w:val="1"/>
              </w:rPr>
            </w:pPr>
            <w:r w:rsidDel="00000000" w:rsidR="00000000" w:rsidRPr="00000000">
              <w:rPr>
                <w:b w:val="1"/>
                <w:rtl w:val="0"/>
              </w:rPr>
              <w:t xml:space="preserve">Контактна / уповноважена особа</w:t>
            </w:r>
          </w:p>
        </w:tc>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both"/>
              <w:rPr/>
            </w:pPr>
            <w:r w:rsidDel="00000000" w:rsidR="00000000" w:rsidRPr="00000000">
              <w:rPr>
                <w:rtl w:val="0"/>
              </w:rPr>
              <w:t xml:space="preserve"> </w:t>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b w:val="1"/>
              </w:rPr>
            </w:pPr>
            <w:r w:rsidDel="00000000" w:rsidR="00000000" w:rsidRPr="00000000">
              <w:rPr>
                <w:b w:val="1"/>
                <w:rtl w:val="0"/>
              </w:rPr>
              <w:t xml:space="preserve">Номер телефону контактної / уповноваженої особи</w:t>
            </w:r>
          </w:p>
        </w:tc>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A7">
            <w:pPr>
              <w:widowControl w:val="0"/>
              <w:spacing w:line="240" w:lineRule="auto"/>
              <w:jc w:val="both"/>
              <w:rPr/>
            </w:pPr>
            <w:r w:rsidDel="00000000" w:rsidR="00000000" w:rsidRPr="00000000">
              <w:rPr>
                <w:rtl w:val="0"/>
              </w:rPr>
              <w:t xml:space="preserve"> </w:t>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b w:val="1"/>
              </w:rPr>
            </w:pPr>
            <w:r w:rsidDel="00000000" w:rsidR="00000000" w:rsidRPr="00000000">
              <w:rPr>
                <w:b w:val="1"/>
                <w:rtl w:val="0"/>
              </w:rPr>
              <w:t xml:space="preserve">Електронна пошта контактної / уповноваженої  особи</w:t>
            </w:r>
          </w:p>
        </w:tc>
        <w:tc>
          <w:tcPr>
            <w:tcBorders>
              <w:top w:color="666666" w:space="0" w:sz="4" w:val="single"/>
              <w:left w:color="666666" w:space="0" w:sz="4" w:val="single"/>
              <w:bottom w:color="666666" w:space="0" w:sz="4" w:val="single"/>
              <w:right w:color="666666" w:space="0" w:sz="4" w:val="single"/>
            </w:tcBorders>
            <w:tcMar>
              <w:top w:w="100.0" w:type="dxa"/>
              <w:left w:w="100.0" w:type="dxa"/>
              <w:bottom w:w="100.0" w:type="dxa"/>
              <w:right w:w="100.0" w:type="dxa"/>
            </w:tcMar>
          </w:tcPr>
          <w:p w:rsidR="00000000" w:rsidDel="00000000" w:rsidP="00000000" w:rsidRDefault="00000000" w:rsidRPr="00000000" w14:paraId="000000A9">
            <w:pPr>
              <w:widowControl w:val="0"/>
              <w:spacing w:line="240" w:lineRule="auto"/>
              <w:jc w:val="both"/>
              <w:rPr/>
            </w:pPr>
            <w:r w:rsidDel="00000000" w:rsidR="00000000" w:rsidRPr="00000000">
              <w:rPr>
                <w:rtl w:val="0"/>
              </w:rPr>
              <w:t xml:space="preserve"> </w:t>
            </w:r>
          </w:p>
        </w:tc>
      </w:tr>
    </w:tbl>
    <w:p w:rsidR="00000000" w:rsidDel="00000000" w:rsidP="00000000" w:rsidRDefault="00000000" w:rsidRPr="00000000" w14:paraId="000000AA">
      <w:pPr>
        <w:numPr>
          <w:ilvl w:val="0"/>
          <w:numId w:val="5"/>
        </w:numPr>
        <w:spacing w:after="240" w:before="240" w:lineRule="auto"/>
        <w:ind w:left="720" w:hanging="360"/>
        <w:rPr>
          <w:b w:val="1"/>
        </w:rPr>
      </w:pPr>
      <w:r w:rsidDel="00000000" w:rsidR="00000000" w:rsidRPr="00000000">
        <w:rPr>
          <w:b w:val="1"/>
          <w:rtl w:val="0"/>
        </w:rPr>
        <w:t xml:space="preserve">ЦІнова пропозиція</w:t>
      </w:r>
    </w:p>
    <w:tbl>
      <w:tblPr>
        <w:tblStyle w:val="Table3"/>
        <w:tblW w:w="97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5820"/>
        <w:gridCol w:w="3225"/>
        <w:tblGridChange w:id="0">
          <w:tblGrid>
            <w:gridCol w:w="750"/>
            <w:gridCol w:w="5820"/>
            <w:gridCol w:w="3225"/>
          </w:tblGrid>
        </w:tblGridChange>
      </w:tblGrid>
      <w:tr>
        <w:trPr>
          <w:cantSplit w:val="0"/>
          <w:trHeight w:val="684"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AB">
            <w:pPr>
              <w:spacing w:line="240" w:lineRule="auto"/>
              <w:jc w:val="center"/>
              <w:rPr>
                <w:b w:val="1"/>
              </w:rPr>
            </w:pPr>
            <w:r w:rsidDel="00000000" w:rsidR="00000000" w:rsidRPr="00000000">
              <w:rPr>
                <w:b w:val="1"/>
                <w:rtl w:val="0"/>
              </w:rPr>
              <w:t xml:space="preserve">№</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AC">
            <w:pPr>
              <w:spacing w:line="240" w:lineRule="auto"/>
              <w:jc w:val="center"/>
              <w:rPr>
                <w:b w:val="1"/>
              </w:rPr>
            </w:pPr>
            <w:r w:rsidDel="00000000" w:rsidR="00000000" w:rsidRPr="00000000">
              <w:rPr>
                <w:b w:val="1"/>
                <w:rtl w:val="0"/>
              </w:rPr>
              <w:t xml:space="preserve">Найменування послуг, передбачених технічними вимогами до предмету закупівлі</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AD">
            <w:pPr>
              <w:spacing w:line="240" w:lineRule="auto"/>
              <w:jc w:val="center"/>
              <w:rPr>
                <w:b w:val="1"/>
                <w:vertAlign w:val="superscript"/>
              </w:rPr>
            </w:pPr>
            <w:r w:rsidDel="00000000" w:rsidR="00000000" w:rsidRPr="00000000">
              <w:rPr>
                <w:b w:val="1"/>
                <w:rtl w:val="0"/>
              </w:rPr>
              <w:t xml:space="preserve">Вартість послуг, грн без ПДВ</w:t>
            </w:r>
            <w:r w:rsidDel="00000000" w:rsidR="00000000" w:rsidRPr="00000000">
              <w:rPr>
                <w:b w:val="1"/>
                <w:vertAlign w:val="superscript"/>
              </w:rPr>
              <w:footnoteReference w:customMarkFollows="0" w:id="2"/>
            </w:r>
            <w:r w:rsidDel="00000000" w:rsidR="00000000" w:rsidRPr="00000000">
              <w:rPr>
                <w:rtl w:val="0"/>
              </w:rPr>
            </w:r>
          </w:p>
        </w:tc>
      </w:tr>
      <w:tr>
        <w:trPr>
          <w:cantSplit w:val="0"/>
          <w:trHeight w:val="741"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AE">
            <w:pPr>
              <w:spacing w:line="240" w:lineRule="auto"/>
              <w:jc w:val="both"/>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AF">
            <w:pPr>
              <w:spacing w:line="240" w:lineRule="auto"/>
              <w:rPr/>
            </w:pPr>
            <w:r w:rsidDel="00000000" w:rsidR="00000000" w:rsidRPr="00000000">
              <w:rPr>
                <w:rtl w:val="0"/>
              </w:rPr>
              <w:t xml:space="preserve">Послуги з розробки проекту національного стандарту «Європейська Енергетична Відзнака. Вимоги та настанова щодо використання для органів місцевого самоврядування України»</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B0">
            <w:pPr>
              <w:spacing w:line="240" w:lineRule="auto"/>
              <w:jc w:val="both"/>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B1">
            <w:pPr>
              <w:spacing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B2">
            <w:pPr>
              <w:spacing w:line="240" w:lineRule="auto"/>
              <w:jc w:val="right"/>
              <w:rPr/>
            </w:pPr>
            <w:r w:rsidDel="00000000" w:rsidR="00000000" w:rsidRPr="00000000">
              <w:rPr>
                <w:b w:val="1"/>
                <w:rtl w:val="0"/>
              </w:rPr>
              <w:t xml:space="preserve">Всього:</w:t>
            </w: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B3">
            <w:pPr>
              <w:spacing w:line="240" w:lineRule="auto"/>
              <w:jc w:val="both"/>
              <w:rPr/>
            </w:pPr>
            <w:r w:rsidDel="00000000" w:rsidR="00000000" w:rsidRPr="00000000">
              <w:rPr>
                <w:rtl w:val="0"/>
              </w:rPr>
              <w:t xml:space="preserve"> </w:t>
            </w:r>
          </w:p>
        </w:tc>
      </w:tr>
    </w:tbl>
    <w:p w:rsidR="00000000" w:rsidDel="00000000" w:rsidP="00000000" w:rsidRDefault="00000000" w:rsidRPr="00000000" w14:paraId="000000B4">
      <w:pPr>
        <w:spacing w:after="240" w:before="240" w:lineRule="auto"/>
        <w:jc w:val="both"/>
        <w:rPr>
          <w:b w:val="1"/>
        </w:rPr>
      </w:pPr>
      <w:r w:rsidDel="00000000" w:rsidR="00000000" w:rsidRPr="00000000">
        <w:rPr>
          <w:b w:val="1"/>
          <w:rtl w:val="0"/>
        </w:rPr>
        <w:t xml:space="preserve">Підписанням та поданням цієї комерційної пропозиції _______________________ [назва Учасника] зобов’язується у випадку визначення цієї пропозиції  такою, що перемогла:</w:t>
      </w:r>
    </w:p>
    <w:p w:rsidR="00000000" w:rsidDel="00000000" w:rsidP="00000000" w:rsidRDefault="00000000" w:rsidRPr="00000000" w14:paraId="000000B5">
      <w:pPr>
        <w:numPr>
          <w:ilvl w:val="0"/>
          <w:numId w:val="6"/>
        </w:numPr>
        <w:spacing w:before="240" w:lineRule="auto"/>
        <w:ind w:left="720" w:hanging="360"/>
        <w:jc w:val="both"/>
        <w:rPr/>
      </w:pPr>
      <w:r w:rsidDel="00000000" w:rsidR="00000000" w:rsidRPr="00000000">
        <w:rPr>
          <w:rtl w:val="0"/>
        </w:rPr>
        <w:t xml:space="preserve">не вносити жодних змін до цієї пропозиції та дотримуватись умов цієї пропозиції протягом періоду дії пропозиції, який становить – 50 календарних днів з дати подачі пропозиції;</w:t>
      </w:r>
    </w:p>
    <w:p w:rsidR="00000000" w:rsidDel="00000000" w:rsidP="00000000" w:rsidRDefault="00000000" w:rsidRPr="00000000" w14:paraId="000000B6">
      <w:pPr>
        <w:numPr>
          <w:ilvl w:val="0"/>
          <w:numId w:val="6"/>
        </w:numPr>
        <w:ind w:left="720" w:hanging="360"/>
        <w:jc w:val="both"/>
        <w:rPr/>
      </w:pPr>
      <w:r w:rsidDel="00000000" w:rsidR="00000000" w:rsidRPr="00000000">
        <w:rPr>
          <w:rtl w:val="0"/>
        </w:rPr>
        <w:t xml:space="preserve">підписати договір про надання послуг протягом 10-ти днів з дати визначення цієї комерційної пропозиції такою, що перемогла;</w:t>
      </w:r>
    </w:p>
    <w:p w:rsidR="00000000" w:rsidDel="00000000" w:rsidP="00000000" w:rsidRDefault="00000000" w:rsidRPr="00000000" w14:paraId="000000B7">
      <w:pPr>
        <w:numPr>
          <w:ilvl w:val="0"/>
          <w:numId w:val="6"/>
        </w:numPr>
        <w:ind w:left="720" w:hanging="360"/>
        <w:jc w:val="both"/>
        <w:rPr/>
      </w:pPr>
      <w:r w:rsidDel="00000000" w:rsidR="00000000" w:rsidRPr="00000000">
        <w:rPr>
          <w:rtl w:val="0"/>
        </w:rPr>
        <w:t xml:space="preserve">надати необхідні послуги відповідно до умов цієї комерційної пропозиції;</w:t>
      </w:r>
    </w:p>
    <w:p w:rsidR="00000000" w:rsidDel="00000000" w:rsidP="00000000" w:rsidRDefault="00000000" w:rsidRPr="00000000" w14:paraId="000000B8">
      <w:pPr>
        <w:numPr>
          <w:ilvl w:val="0"/>
          <w:numId w:val="6"/>
        </w:numPr>
        <w:spacing w:after="240" w:lineRule="auto"/>
        <w:ind w:left="720" w:hanging="360"/>
        <w:jc w:val="both"/>
        <w:rPr/>
      </w:pPr>
      <w:r w:rsidDel="00000000" w:rsidR="00000000" w:rsidRPr="00000000">
        <w:rPr>
          <w:rtl w:val="0"/>
        </w:rPr>
        <w:t xml:space="preserve">забезпечити повноту та точність виконання цієї комерційної пропозиції.</w:t>
      </w:r>
    </w:p>
    <w:p w:rsidR="00000000" w:rsidDel="00000000" w:rsidP="00000000" w:rsidRDefault="00000000" w:rsidRPr="00000000" w14:paraId="000000B9">
      <w:pPr>
        <w:spacing w:after="240" w:before="240" w:lineRule="auto"/>
        <w:rPr>
          <w:b w:val="1"/>
        </w:rPr>
      </w:pPr>
      <w:r w:rsidDel="00000000" w:rsidR="00000000" w:rsidRPr="00000000">
        <w:rPr>
          <w:b w:val="1"/>
          <w:rtl w:val="0"/>
        </w:rPr>
        <w:t xml:space="preserve">Підписанням та поданням цієї комерційної пропозиції Учасник погоджується з наступним:</w:t>
      </w:r>
    </w:p>
    <w:p w:rsidR="00000000" w:rsidDel="00000000" w:rsidP="00000000" w:rsidRDefault="00000000" w:rsidRPr="00000000" w14:paraId="000000BA">
      <w:pPr>
        <w:numPr>
          <w:ilvl w:val="0"/>
          <w:numId w:val="7"/>
        </w:numPr>
        <w:spacing w:before="240" w:lineRule="auto"/>
        <w:ind w:left="720" w:hanging="360"/>
        <w:jc w:val="both"/>
        <w:rPr/>
      </w:pPr>
      <w:r w:rsidDel="00000000" w:rsidR="00000000" w:rsidRPr="00000000">
        <w:rPr>
          <w:rtl w:val="0"/>
        </w:rPr>
        <w:t xml:space="preserve">Учасник ознайомлений з Умовами конкурсу;</w:t>
      </w:r>
    </w:p>
    <w:p w:rsidR="00000000" w:rsidDel="00000000" w:rsidP="00000000" w:rsidRDefault="00000000" w:rsidRPr="00000000" w14:paraId="000000BB">
      <w:pPr>
        <w:numPr>
          <w:ilvl w:val="0"/>
          <w:numId w:val="7"/>
        </w:numPr>
        <w:ind w:left="720" w:hanging="360"/>
        <w:jc w:val="both"/>
        <w:rPr/>
      </w:pPr>
      <w:r w:rsidDel="00000000" w:rsidR="00000000" w:rsidRPr="00000000">
        <w:rPr>
          <w:rtl w:val="0"/>
        </w:rPr>
        <w:t xml:space="preserve">Замовник не зобов’язаний приймати найкращу за ціною пропозицію чи будь-яку із отриманих пропозицій. До моменту підписання договору про закупівлю Замовник не несе жодних зобов’язань по відношенню до Учасників закупівлі або потенційних Учасників закупівлі;</w:t>
      </w:r>
    </w:p>
    <w:p w:rsidR="00000000" w:rsidDel="00000000" w:rsidP="00000000" w:rsidRDefault="00000000" w:rsidRPr="00000000" w14:paraId="000000BC">
      <w:pPr>
        <w:numPr>
          <w:ilvl w:val="0"/>
          <w:numId w:val="7"/>
        </w:numPr>
        <w:ind w:left="720" w:hanging="360"/>
        <w:jc w:val="both"/>
        <w:rPr/>
      </w:pPr>
      <w:r w:rsidDel="00000000" w:rsidR="00000000" w:rsidRPr="00000000">
        <w:rPr>
          <w:rtl w:val="0"/>
        </w:rPr>
        <w:t xml:space="preserve">Замовник залишає за собою право відхилити комерційні пропозиції всіх Учасників процедури закупівлі у разі їхньої невідповідності;</w:t>
      </w:r>
    </w:p>
    <w:p w:rsidR="00000000" w:rsidDel="00000000" w:rsidP="00000000" w:rsidRDefault="00000000" w:rsidRPr="00000000" w14:paraId="000000BD">
      <w:pPr>
        <w:numPr>
          <w:ilvl w:val="0"/>
          <w:numId w:val="7"/>
        </w:numPr>
        <w:ind w:left="720" w:hanging="360"/>
        <w:jc w:val="both"/>
        <w:rPr/>
      </w:pPr>
      <w:r w:rsidDel="00000000" w:rsidR="00000000" w:rsidRPr="00000000">
        <w:rPr>
          <w:rtl w:val="0"/>
        </w:rPr>
        <w:t xml:space="preserve">ця комерційна пропозиція та Умови конкурсу є невід’ємними частинами відповідного договору на закупівлю послуг, котрий буде укладений між Замовником та переможцем конкурсу;</w:t>
      </w:r>
    </w:p>
    <w:p w:rsidR="00000000" w:rsidDel="00000000" w:rsidP="00000000" w:rsidRDefault="00000000" w:rsidRPr="00000000" w14:paraId="000000BE">
      <w:pPr>
        <w:numPr>
          <w:ilvl w:val="0"/>
          <w:numId w:val="7"/>
        </w:numPr>
        <w:ind w:left="720" w:hanging="360"/>
        <w:jc w:val="both"/>
        <w:rPr/>
      </w:pPr>
      <w:r w:rsidDel="00000000" w:rsidR="00000000" w:rsidRPr="00000000">
        <w:rPr>
          <w:rtl w:val="0"/>
        </w:rPr>
        <w:t xml:space="preserve">участь у конкурсі пов’язаних осіб або змова Учасників конкурсу забороняється. У разі виявлення таких фактів, результати конкурсу будуть скасовані або договір з відповідним постачальником буде достроково розірвано в односторонньому порядку з обов’язковим поверненням всього отриманого таким виконавцем за договором та відшкодуванням збитків завданих Замовнику;</w:t>
      </w:r>
    </w:p>
    <w:p w:rsidR="00000000" w:rsidDel="00000000" w:rsidP="00000000" w:rsidRDefault="00000000" w:rsidRPr="00000000" w14:paraId="000000BF">
      <w:pPr>
        <w:numPr>
          <w:ilvl w:val="0"/>
          <w:numId w:val="7"/>
        </w:numPr>
        <w:ind w:left="720" w:hanging="360"/>
        <w:jc w:val="both"/>
        <w:rPr/>
      </w:pPr>
      <w:r w:rsidDel="00000000" w:rsidR="00000000" w:rsidRPr="00000000">
        <w:rPr>
          <w:rtl w:val="0"/>
        </w:rPr>
        <w:t xml:space="preserve">послуги будуть надано тільки через одну юридичну особу \ фізичну особу-підприємця, не можна змінювати виконавця послуг впродовж дії терміну договору. Виняток – реорганізація юридичної особи/зміна назви/злиття;</w:t>
      </w:r>
    </w:p>
    <w:p w:rsidR="00000000" w:rsidDel="00000000" w:rsidP="00000000" w:rsidRDefault="00000000" w:rsidRPr="00000000" w14:paraId="000000C0">
      <w:pPr>
        <w:numPr>
          <w:ilvl w:val="0"/>
          <w:numId w:val="7"/>
        </w:numPr>
        <w:spacing w:after="240" w:lineRule="auto"/>
        <w:ind w:left="720" w:hanging="360"/>
        <w:jc w:val="both"/>
        <w:rPr/>
      </w:pPr>
      <w:r w:rsidDel="00000000" w:rsidR="00000000" w:rsidRPr="00000000">
        <w:rPr>
          <w:rtl w:val="0"/>
        </w:rPr>
        <w:t xml:space="preserve">усі та будь-які виключні майнові права, в тому числі зазначені у статті 424 Цивільного кодексу України, на об’єкти інтелектуальної власності (авторського права) з моменту створення таких об’єктів у повному обсязі переходять до Замовника. Замовник отримує всі виключні майнові права на будь-які об’єкти інтелектуальної власності (авторського права), що будуть створені у процесі надання послуг.</w:t>
      </w:r>
    </w:p>
    <w:p w:rsidR="00000000" w:rsidDel="00000000" w:rsidP="00000000" w:rsidRDefault="00000000" w:rsidRPr="00000000" w14:paraId="000000C1">
      <w:pPr>
        <w:spacing w:after="240" w:before="240" w:lineRule="auto"/>
        <w:jc w:val="both"/>
        <w:rPr>
          <w:b w:val="1"/>
        </w:rPr>
      </w:pPr>
      <w:r w:rsidDel="00000000" w:rsidR="00000000" w:rsidRPr="00000000">
        <w:rPr>
          <w:b w:val="1"/>
          <w:rtl w:val="0"/>
        </w:rPr>
        <w:t xml:space="preserve">Цим ____________________ (Учасник) підтверджує свою юридичну, фінансову та іншу спроможність виконати умови цієї комерційної пропозиції та Умови конкурсу, укласти договір на закупівлю послуг та правдивість всіх відомостей зазначених у цій комерційній пропозиції.</w:t>
      </w:r>
    </w:p>
    <w:p w:rsidR="00000000" w:rsidDel="00000000" w:rsidP="00000000" w:rsidRDefault="00000000" w:rsidRPr="00000000" w14:paraId="000000C2">
      <w:pPr>
        <w:spacing w:after="240" w:before="240" w:lineRule="auto"/>
        <w:rPr/>
      </w:pPr>
      <w:r w:rsidDel="00000000" w:rsidR="00000000" w:rsidRPr="00000000">
        <w:rPr>
          <w:rtl w:val="0"/>
        </w:rPr>
        <w:t xml:space="preserve">Уповноважена особа на підпис комерційної пропозиції </w:t>
      </w:r>
    </w:p>
    <w:p w:rsidR="00000000" w:rsidDel="00000000" w:rsidP="00000000" w:rsidRDefault="00000000" w:rsidRPr="00000000" w14:paraId="000000C3">
      <w:pPr>
        <w:spacing w:after="240" w:before="240" w:lineRule="auto"/>
        <w:jc w:val="both"/>
        <w:rPr/>
      </w:pPr>
      <w:r w:rsidDel="00000000" w:rsidR="00000000" w:rsidRPr="00000000">
        <w:rPr>
          <w:rtl w:val="0"/>
        </w:rPr>
        <w:t xml:space="preserve">____   __________________ 202</w:t>
      </w:r>
      <w:r w:rsidDel="00000000" w:rsidR="00000000" w:rsidRPr="00000000">
        <w:rPr>
          <w:highlight w:val="white"/>
          <w:rtl w:val="0"/>
        </w:rPr>
        <w:t xml:space="preserve">4</w:t>
      </w:r>
      <w:r w:rsidDel="00000000" w:rsidR="00000000" w:rsidRPr="00000000">
        <w:rPr>
          <w:rtl w:val="0"/>
        </w:rPr>
        <w:t xml:space="preserve"> року</w:t>
      </w:r>
    </w:p>
    <w:p w:rsidR="00000000" w:rsidDel="00000000" w:rsidP="00000000" w:rsidRDefault="00000000" w:rsidRPr="00000000" w14:paraId="000000C4">
      <w:pPr>
        <w:spacing w:after="240" w:before="240" w:lineRule="auto"/>
        <w:jc w:val="both"/>
        <w:rPr>
          <w:b w:val="1"/>
          <w:color w:val="000000"/>
        </w:rPr>
        <w:sectPr>
          <w:type w:val="nextPage"/>
          <w:pgSz w:h="16834" w:w="11909" w:orient="portrait"/>
          <w:pgMar w:bottom="1440" w:top="1440" w:left="1440" w:right="708" w:header="720" w:footer="720"/>
        </w:sectPr>
      </w:pPr>
      <w:r w:rsidDel="00000000" w:rsidR="00000000" w:rsidRPr="00000000">
        <w:rPr>
          <w:u w:val="single"/>
          <w:rtl w:val="0"/>
        </w:rPr>
        <w:t xml:space="preserve">__________________________________________</w:t>
      </w:r>
      <w:r w:rsidDel="00000000" w:rsidR="00000000" w:rsidRPr="00000000">
        <w:rPr>
          <w:rtl w:val="0"/>
        </w:rPr>
        <w:t xml:space="preserve">       </w:t>
        <w:tab/>
      </w:r>
      <w:r w:rsidDel="00000000" w:rsidR="00000000" w:rsidRPr="00000000">
        <w:rPr>
          <w:u w:val="single"/>
          <w:rtl w:val="0"/>
        </w:rPr>
        <w:t xml:space="preserve">_______________</w:t>
      </w:r>
      <w:r w:rsidDel="00000000" w:rsidR="00000000" w:rsidRPr="00000000">
        <w:rPr>
          <w:rtl w:val="0"/>
        </w:rPr>
        <w:t xml:space="preserve">                 </w:t>
        <w:tab/>
        <w:t xml:space="preserve">                               [ПІБ, посада]                                                                       [підпис]</w:t>
      </w:r>
      <w:r w:rsidDel="00000000" w:rsidR="00000000" w:rsidRPr="00000000">
        <w:rPr>
          <w:rtl w:val="0"/>
        </w:rPr>
      </w:r>
    </w:p>
    <w:p w:rsidR="00000000" w:rsidDel="00000000" w:rsidP="00000000" w:rsidRDefault="00000000" w:rsidRPr="00000000" w14:paraId="000000C5">
      <w:pPr>
        <w:pStyle w:val="Heading3"/>
        <w:spacing w:after="240" w:before="240" w:lineRule="auto"/>
        <w:rPr>
          <w:b w:val="1"/>
          <w:i w:val="1"/>
        </w:rPr>
      </w:pPr>
      <w:bookmarkStart w:colFirst="0" w:colLast="0" w:name="_heading=h.3znysh7" w:id="3"/>
      <w:bookmarkEnd w:id="3"/>
      <w:r w:rsidDel="00000000" w:rsidR="00000000" w:rsidRPr="00000000">
        <w:rPr>
          <w:b w:val="1"/>
          <w:color w:val="000000"/>
          <w:sz w:val="22"/>
          <w:szCs w:val="22"/>
          <w:rtl w:val="0"/>
        </w:rPr>
        <w:t xml:space="preserve">Додаток 3. Довідка про наявність досвіду надання аналогічних послуг</w:t>
      </w:r>
      <w:r w:rsidDel="00000000" w:rsidR="00000000" w:rsidRPr="00000000">
        <w:rPr>
          <w:rtl w:val="0"/>
        </w:rPr>
      </w:r>
    </w:p>
    <w:tbl>
      <w:tblPr>
        <w:tblStyle w:val="Table4"/>
        <w:tblW w:w="9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2280"/>
        <w:gridCol w:w="1440"/>
        <w:gridCol w:w="2340"/>
        <w:gridCol w:w="3135"/>
        <w:tblGridChange w:id="0">
          <w:tblGrid>
            <w:gridCol w:w="630"/>
            <w:gridCol w:w="2280"/>
            <w:gridCol w:w="1440"/>
            <w:gridCol w:w="2340"/>
            <w:gridCol w:w="3135"/>
          </w:tblGrid>
        </w:tblGridChange>
      </w:tblGrid>
      <w:tr>
        <w:trPr>
          <w:cantSplit w:val="0"/>
          <w:trHeight w:val="134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C6">
            <w:pPr>
              <w:jc w:val="center"/>
              <w:rPr>
                <w:b w:val="1"/>
              </w:rPr>
            </w:pPr>
            <w:r w:rsidDel="00000000" w:rsidR="00000000" w:rsidRPr="00000000">
              <w:rPr>
                <w:b w:val="1"/>
                <w:rtl w:val="0"/>
              </w:rPr>
              <w:t xml:space="preserve">№ з/п</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C7">
            <w:pPr>
              <w:jc w:val="center"/>
              <w:rPr>
                <w:b w:val="1"/>
              </w:rPr>
            </w:pPr>
            <w:r w:rsidDel="00000000" w:rsidR="00000000" w:rsidRPr="00000000">
              <w:rPr>
                <w:b w:val="1"/>
                <w:rtl w:val="0"/>
              </w:rPr>
              <w:t xml:space="preserve">Назва проекту</w:t>
            </w:r>
          </w:p>
          <w:p w:rsidR="00000000" w:rsidDel="00000000" w:rsidP="00000000" w:rsidRDefault="00000000" w:rsidRPr="00000000" w14:paraId="000000C8">
            <w:pPr>
              <w:ind w:right="700"/>
              <w:jc w:val="center"/>
              <w:rPr>
                <w:b w:val="1"/>
              </w:rPr>
            </w:pPr>
            <w:r w:rsidDel="00000000" w:rsidR="00000000" w:rsidRPr="00000000">
              <w:rPr>
                <w:b w:val="1"/>
                <w:rtl w:val="0"/>
              </w:rPr>
              <w:t xml:space="preserve"> </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C9">
            <w:pPr>
              <w:jc w:val="center"/>
              <w:rPr>
                <w:b w:val="1"/>
              </w:rPr>
            </w:pPr>
            <w:r w:rsidDel="00000000" w:rsidR="00000000" w:rsidRPr="00000000">
              <w:rPr>
                <w:b w:val="1"/>
                <w:rtl w:val="0"/>
              </w:rPr>
              <w:t xml:space="preserve">Період дії договору</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CA">
            <w:pPr>
              <w:jc w:val="center"/>
              <w:rPr>
                <w:b w:val="1"/>
              </w:rPr>
            </w:pPr>
            <w:r w:rsidDel="00000000" w:rsidR="00000000" w:rsidRPr="00000000">
              <w:rPr>
                <w:b w:val="1"/>
                <w:rtl w:val="0"/>
              </w:rPr>
              <w:t xml:space="preserve">Найменування Замовника та його контакти (актуальні тел. та e-mail)</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CB">
            <w:pPr>
              <w:jc w:val="center"/>
              <w:rPr>
                <w:b w:val="1"/>
              </w:rPr>
            </w:pPr>
            <w:r w:rsidDel="00000000" w:rsidR="00000000" w:rsidRPr="00000000">
              <w:rPr>
                <w:b w:val="1"/>
                <w:rtl w:val="0"/>
              </w:rPr>
              <w:t xml:space="preserve">Опис завдань, які безпосередньо виконувались у межах вказаного проекту</w:t>
            </w:r>
          </w:p>
        </w:tc>
      </w:tr>
      <w:tr>
        <w:trPr>
          <w:cantSplit w:val="0"/>
          <w:trHeight w:val="93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CC">
            <w:pPr>
              <w:jc w:val="both"/>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CD">
            <w:pPr>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CE">
            <w:pPr>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CF">
            <w:pPr>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D0">
            <w:pPr>
              <w:jc w:val="both"/>
              <w:rPr/>
            </w:pPr>
            <w:r w:rsidDel="00000000" w:rsidR="00000000" w:rsidRPr="00000000">
              <w:rPr>
                <w:rtl w:val="0"/>
              </w:rPr>
              <w:t xml:space="preserve"> </w:t>
            </w:r>
          </w:p>
        </w:tc>
      </w:tr>
      <w:tr>
        <w:trPr>
          <w:cantSplit w:val="0"/>
          <w:trHeight w:val="93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D1">
            <w:pPr>
              <w:jc w:val="both"/>
              <w:rPr/>
            </w:pPr>
            <w:r w:rsidDel="00000000" w:rsidR="00000000" w:rsidRPr="00000000">
              <w:rPr>
                <w:rtl w:val="0"/>
              </w:rPr>
              <w:t xml:space="preserve">..</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D2">
            <w:pPr>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D3">
            <w:pPr>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D4">
            <w:pPr>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D5">
            <w:pPr>
              <w:jc w:val="both"/>
              <w:rPr/>
            </w:pPr>
            <w:r w:rsidDel="00000000" w:rsidR="00000000" w:rsidRPr="00000000">
              <w:rPr>
                <w:rtl w:val="0"/>
              </w:rPr>
              <w:t xml:space="preserve"> </w:t>
            </w:r>
          </w:p>
        </w:tc>
      </w:tr>
    </w:tbl>
    <w:p w:rsidR="00000000" w:rsidDel="00000000" w:rsidP="00000000" w:rsidRDefault="00000000" w:rsidRPr="00000000" w14:paraId="000000D6">
      <w:pPr>
        <w:spacing w:after="240" w:before="480" w:lineRule="auto"/>
        <w:jc w:val="both"/>
        <w:rPr>
          <w:i w:val="1"/>
        </w:rPr>
      </w:pPr>
      <w:r w:rsidDel="00000000" w:rsidR="00000000" w:rsidRPr="00000000">
        <w:rPr>
          <w:i w:val="1"/>
          <w:rtl w:val="0"/>
        </w:rPr>
        <w:t xml:space="preserve"> </w:t>
      </w:r>
      <w:r w:rsidDel="00000000" w:rsidR="00000000" w:rsidRPr="00000000">
        <w:rPr>
          <w:rtl w:val="0"/>
        </w:rPr>
        <w:t xml:space="preserve">____   __________________ 202</w:t>
      </w:r>
      <w:r w:rsidDel="00000000" w:rsidR="00000000" w:rsidRPr="00000000">
        <w:rPr>
          <w:highlight w:val="white"/>
          <w:rtl w:val="0"/>
        </w:rPr>
        <w:t xml:space="preserve">4</w:t>
      </w:r>
      <w:r w:rsidDel="00000000" w:rsidR="00000000" w:rsidRPr="00000000">
        <w:rPr>
          <w:rtl w:val="0"/>
        </w:rPr>
        <w:t xml:space="preserve"> року</w:t>
      </w:r>
      <w:r w:rsidDel="00000000" w:rsidR="00000000" w:rsidRPr="00000000">
        <w:rPr>
          <w:rtl w:val="0"/>
        </w:rPr>
      </w:r>
    </w:p>
    <w:p w:rsidR="00000000" w:rsidDel="00000000" w:rsidP="00000000" w:rsidRDefault="00000000" w:rsidRPr="00000000" w14:paraId="000000D7">
      <w:pPr>
        <w:spacing w:after="240" w:before="240" w:lineRule="auto"/>
        <w:rPr/>
      </w:pPr>
      <w:r w:rsidDel="00000000" w:rsidR="00000000" w:rsidRPr="00000000">
        <w:rPr>
          <w:rtl w:val="0"/>
        </w:rPr>
        <w:t xml:space="preserve">Уповноважена особа на підпис довідки</w:t>
      </w:r>
    </w:p>
    <w:p w:rsidR="00000000" w:rsidDel="00000000" w:rsidP="00000000" w:rsidRDefault="00000000" w:rsidRPr="00000000" w14:paraId="000000D8">
      <w:pPr>
        <w:spacing w:after="240" w:before="240" w:lineRule="auto"/>
        <w:jc w:val="both"/>
        <w:rPr/>
      </w:pPr>
      <w:r w:rsidDel="00000000" w:rsidR="00000000" w:rsidRPr="00000000">
        <w:rPr>
          <w:u w:val="single"/>
          <w:rtl w:val="0"/>
        </w:rPr>
        <w:t xml:space="preserve">__________________________________________</w:t>
      </w:r>
      <w:r w:rsidDel="00000000" w:rsidR="00000000" w:rsidRPr="00000000">
        <w:rPr>
          <w:rtl w:val="0"/>
        </w:rPr>
        <w:t xml:space="preserve">       </w:t>
        <w:tab/>
      </w:r>
      <w:r w:rsidDel="00000000" w:rsidR="00000000" w:rsidRPr="00000000">
        <w:rPr>
          <w:u w:val="single"/>
          <w:rtl w:val="0"/>
        </w:rPr>
        <w:t xml:space="preserve">_______________</w:t>
      </w:r>
      <w:r w:rsidDel="00000000" w:rsidR="00000000" w:rsidRPr="00000000">
        <w:rPr>
          <w:rtl w:val="0"/>
        </w:rPr>
        <w:t xml:space="preserve">                 </w:t>
        <w:tab/>
        <w:t xml:space="preserve">                               [ПІБ, посада]                                                                       [підпис]</w:t>
      </w:r>
    </w:p>
    <w:p w:rsidR="00000000" w:rsidDel="00000000" w:rsidP="00000000" w:rsidRDefault="00000000" w:rsidRPr="00000000" w14:paraId="000000D9">
      <w:pPr>
        <w:spacing w:after="240" w:before="240" w:lineRule="auto"/>
        <w:rPr/>
      </w:pPr>
      <w:r w:rsidDel="00000000" w:rsidR="00000000" w:rsidRPr="00000000">
        <w:rPr>
          <w:rtl w:val="0"/>
        </w:rPr>
      </w:r>
    </w:p>
    <w:p w:rsidR="00000000" w:rsidDel="00000000" w:rsidP="00000000" w:rsidRDefault="00000000" w:rsidRPr="00000000" w14:paraId="000000DA">
      <w:pPr>
        <w:spacing w:after="240" w:before="240" w:lineRule="auto"/>
        <w:rPr/>
      </w:pPr>
      <w:r w:rsidDel="00000000" w:rsidR="00000000" w:rsidRPr="00000000">
        <w:rPr>
          <w:rtl w:val="0"/>
        </w:rPr>
      </w:r>
    </w:p>
    <w:p w:rsidR="00000000" w:rsidDel="00000000" w:rsidP="00000000" w:rsidRDefault="00000000" w:rsidRPr="00000000" w14:paraId="000000DB">
      <w:pPr>
        <w:spacing w:after="240" w:before="240" w:lineRule="auto"/>
        <w:rPr/>
      </w:pPr>
      <w:r w:rsidDel="00000000" w:rsidR="00000000" w:rsidRPr="00000000">
        <w:rPr>
          <w:rtl w:val="0"/>
        </w:rPr>
      </w:r>
    </w:p>
    <w:sectPr>
      <w:type w:val="nextPage"/>
      <w:pgSz w:h="16834" w:w="11909" w:orient="portrait"/>
      <w:pgMar w:bottom="1440" w:top="1440" w:left="1440" w:right="7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ntiqu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C">
      <w:pPr>
        <w:rPr/>
      </w:pPr>
      <w:r w:rsidDel="00000000" w:rsidR="00000000" w:rsidRPr="00000000">
        <w:rPr>
          <w:rStyle w:val="FootnoteReference"/>
          <w:vertAlign w:val="superscript"/>
        </w:rPr>
        <w:footnoteRef/>
      </w:r>
      <w:r w:rsidDel="00000000" w:rsidR="00000000" w:rsidRPr="00000000">
        <w:rPr>
          <w:rtl w:val="0"/>
        </w:rPr>
        <w:t xml:space="preserve"> Ознайомитися із національним переліком критеріїв ЄЕВ можна за </w:t>
      </w:r>
      <w:hyperlink r:id="rId1">
        <w:r w:rsidDel="00000000" w:rsidR="00000000" w:rsidRPr="00000000">
          <w:rPr>
            <w:color w:val="1155cc"/>
            <w:u w:val="single"/>
            <w:rtl w:val="0"/>
          </w:rPr>
          <w:t xml:space="preserve">посиланням</w:t>
        </w:r>
      </w:hyperlink>
      <w:r w:rsidDel="00000000" w:rsidR="00000000" w:rsidRPr="00000000">
        <w:rPr>
          <w:rtl w:val="0"/>
        </w:rPr>
        <w:t xml:space="preserve">. </w:t>
      </w:r>
    </w:p>
    <w:p w:rsidR="00000000" w:rsidDel="00000000" w:rsidP="00000000" w:rsidRDefault="00000000" w:rsidRPr="00000000" w14:paraId="000000DD">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DE">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rtl w:val="0"/>
        </w:rPr>
        <w:t xml:space="preserve">Комерційна пропозиція заповнюється на фірмовому бланку Учасника процедури закупівлі</w:t>
      </w:r>
      <w:r w:rsidDel="00000000" w:rsidR="00000000" w:rsidRPr="00000000">
        <w:rPr>
          <w:rtl w:val="0"/>
        </w:rPr>
      </w:r>
    </w:p>
  </w:footnote>
  <w:footnote w:id="2">
    <w:p w:rsidR="00000000" w:rsidDel="00000000" w:rsidP="00000000" w:rsidRDefault="00000000" w:rsidRPr="00000000" w14:paraId="000000D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vertAlign w:val="superscript"/>
          <w:rtl w:val="0"/>
        </w:rPr>
        <w:t xml:space="preserve"> </w:t>
      </w:r>
      <w:r w:rsidDel="00000000" w:rsidR="00000000" w:rsidRPr="00000000">
        <w:rPr>
          <w:i w:val="1"/>
          <w:rtl w:val="0"/>
        </w:rPr>
        <w:t xml:space="preserve">Закупівля послуг, передбачених предметом закупівлі, здійснюється без ПДВ.</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unhideWhenUsed w:val="1"/>
    <w:qFormat w:val="1"/>
    <w:pPr>
      <w:keepNext w:val="1"/>
      <w:keepLines w:val="1"/>
      <w:spacing w:after="120" w:before="360"/>
      <w:outlineLvl w:val="1"/>
    </w:pPr>
    <w:rPr>
      <w:sz w:val="32"/>
      <w:szCs w:val="32"/>
    </w:rPr>
  </w:style>
  <w:style w:type="paragraph" w:styleId="3">
    <w:name w:val="heading 3"/>
    <w:basedOn w:val="a"/>
    <w:next w:val="a"/>
    <w:uiPriority w:val="9"/>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paragraph" w:styleId="a4">
    <w:name w:val="Subtitle"/>
    <w:basedOn w:val="a"/>
    <w:next w:val="a"/>
    <w:uiPriority w:val="11"/>
    <w:qFormat w:val="1"/>
    <w:pPr>
      <w:keepNext w:val="1"/>
      <w:keepLines w:val="1"/>
      <w:spacing w:after="320"/>
    </w:pPr>
    <w:rPr>
      <w:color w:val="666666"/>
      <w:sz w:val="30"/>
      <w:szCs w:val="3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a9">
    <w:name w:val="annotation text"/>
    <w:basedOn w:val="a"/>
    <w:link w:val="aa"/>
    <w:uiPriority w:val="99"/>
    <w:semiHidden w:val="1"/>
    <w:unhideWhenUsed w:val="1"/>
    <w:pPr>
      <w:spacing w:line="240" w:lineRule="auto"/>
    </w:pPr>
    <w:rPr>
      <w:sz w:val="20"/>
      <w:szCs w:val="20"/>
    </w:rPr>
  </w:style>
  <w:style w:type="character" w:styleId="aa" w:customStyle="1">
    <w:name w:val="Текст примітки Знак"/>
    <w:basedOn w:val="a0"/>
    <w:link w:val="a9"/>
    <w:uiPriority w:val="99"/>
    <w:semiHidden w:val="1"/>
    <w:rPr>
      <w:sz w:val="20"/>
      <w:szCs w:val="20"/>
    </w:rPr>
  </w:style>
  <w:style w:type="character" w:styleId="ab">
    <w:name w:val="annotation reference"/>
    <w:basedOn w:val="a0"/>
    <w:uiPriority w:val="99"/>
    <w:semiHidden w:val="1"/>
    <w:unhideWhenUsed w:val="1"/>
    <w:rPr>
      <w:sz w:val="16"/>
      <w:szCs w:val="16"/>
    </w:rPr>
  </w:style>
  <w:style w:type="paragraph" w:styleId="ac">
    <w:name w:val="Balloon Text"/>
    <w:basedOn w:val="a"/>
    <w:link w:val="ad"/>
    <w:uiPriority w:val="99"/>
    <w:semiHidden w:val="1"/>
    <w:unhideWhenUsed w:val="1"/>
    <w:rsid w:val="0061717D"/>
    <w:pPr>
      <w:spacing w:line="240" w:lineRule="auto"/>
    </w:pPr>
    <w:rPr>
      <w:rFonts w:ascii="Segoe UI" w:cs="Segoe UI" w:hAnsi="Segoe UI"/>
      <w:sz w:val="18"/>
      <w:szCs w:val="18"/>
    </w:rPr>
  </w:style>
  <w:style w:type="character" w:styleId="ad" w:customStyle="1">
    <w:name w:val="Текст у виносці Знак"/>
    <w:basedOn w:val="a0"/>
    <w:link w:val="ac"/>
    <w:uiPriority w:val="99"/>
    <w:semiHidden w:val="1"/>
    <w:rsid w:val="0061717D"/>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office@enefcities.org.ua"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etransfer.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DCzp76SaZC7ys2DoJYNoQ7T7fRYIozut/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Z2j8F2Dq8uMQ0Jy9M1feD+Uu8g==">CgMxLjAyCGguZ2pkZ3hzMgloLjMwajB6bGwyCWguMWZvYjl0ZTIJaC4zem55c2g3OAByITFVQ2lYZE5sd1lJbzF0R3RMQU9rOXpSWjM4RUNPUWxPTg==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2024-09-06T14:27:00Z</dcterms:created>
</cp:coreProperties>
</file>